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35" w:rsidRDefault="00CD0544">
      <w:pPr>
        <w:pStyle w:val="1"/>
        <w:widowControl/>
        <w:shd w:val="clear" w:color="auto" w:fill="FFFFFF"/>
        <w:spacing w:beforeAutospacing="0" w:after="210" w:afterAutospacing="0" w:line="21" w:lineRule="atLeast"/>
        <w:jc w:val="center"/>
        <w:rPr>
          <w:rFonts w:ascii="华文中宋" w:eastAsia="华文中宋" w:hAnsi="华文中宋" w:hint="default"/>
          <w:kern w:val="2"/>
          <w:sz w:val="36"/>
          <w:szCs w:val="36"/>
        </w:rPr>
      </w:pPr>
      <w:r>
        <w:rPr>
          <w:rFonts w:ascii="华文中宋" w:eastAsia="华文中宋" w:hAnsi="华文中宋"/>
          <w:kern w:val="2"/>
          <w:sz w:val="36"/>
          <w:szCs w:val="36"/>
        </w:rPr>
        <w:t>上海铁路运输法院行政案</w:t>
      </w:r>
      <w:bookmarkStart w:id="0" w:name="_GoBack"/>
      <w:bookmarkEnd w:id="0"/>
      <w:r>
        <w:rPr>
          <w:rFonts w:ascii="华文中宋" w:eastAsia="华文中宋" w:hAnsi="华文中宋"/>
          <w:kern w:val="2"/>
          <w:sz w:val="36"/>
          <w:szCs w:val="36"/>
        </w:rPr>
        <w:t>件集中管辖五周年情况通报</w:t>
      </w:r>
    </w:p>
    <w:p w:rsidR="00E87835" w:rsidRDefault="00CD0544">
      <w:pPr>
        <w:ind w:firstLineChars="200" w:firstLine="640"/>
        <w:rPr>
          <w:rFonts w:ascii="仿宋_GB2312" w:eastAsia="仿宋_GB2312" w:hAnsi="仿宋" w:cs="FZFangSong-Z02"/>
          <w:color w:val="000000"/>
          <w:sz w:val="32"/>
          <w:szCs w:val="32"/>
        </w:rPr>
      </w:pPr>
      <w:r>
        <w:rPr>
          <w:rFonts w:eastAsia="仿宋_GB2312" w:hint="eastAsia"/>
          <w:sz w:val="32"/>
          <w:szCs w:val="32"/>
        </w:rPr>
        <w:t>为贯彻落实</w:t>
      </w:r>
      <w:r>
        <w:rPr>
          <w:rFonts w:ascii="仿宋_GB2312" w:eastAsia="仿宋_GB2312" w:hAnsi="仿宋" w:cs="FZFangSong-Z02" w:hint="eastAsia"/>
          <w:color w:val="000000"/>
          <w:sz w:val="32"/>
          <w:szCs w:val="32"/>
        </w:rPr>
        <w:t>党的十八届四中全会关于“完善行政诉讼体制机制，合理调整行政诉讼案件管辖制度”和“人民法院四五改革纲要”</w:t>
      </w:r>
      <w:r>
        <w:rPr>
          <w:rFonts w:eastAsia="仿宋_GB2312" w:hint="eastAsia"/>
          <w:sz w:val="32"/>
          <w:szCs w:val="32"/>
        </w:rPr>
        <w:t>关于“</w:t>
      </w:r>
      <w:r>
        <w:rPr>
          <w:rFonts w:eastAsia="仿宋_GB2312"/>
          <w:sz w:val="32"/>
          <w:szCs w:val="32"/>
        </w:rPr>
        <w:t>将铁路运输法院改造为跨行政区划法院</w:t>
      </w:r>
      <w:r>
        <w:rPr>
          <w:rFonts w:eastAsia="仿宋_GB2312" w:hint="eastAsia"/>
          <w:sz w:val="32"/>
          <w:szCs w:val="32"/>
        </w:rPr>
        <w:t>”审理行政等特殊类型案件等决策部署，根据市委政法委统一部署和市高院指定，</w:t>
      </w:r>
      <w:r>
        <w:rPr>
          <w:rFonts w:ascii="仿宋_GB2312" w:eastAsia="仿宋_GB2312" w:hAnsi="仿宋" w:cs="FZFangSong-Z02" w:hint="eastAsia"/>
          <w:color w:val="000000"/>
          <w:sz w:val="32"/>
          <w:szCs w:val="32"/>
        </w:rPr>
        <w:t>2016</w:t>
      </w:r>
      <w:r>
        <w:rPr>
          <w:rFonts w:ascii="仿宋_GB2312" w:eastAsia="仿宋_GB2312" w:hAnsi="仿宋" w:cs="FZFangSong-Z02" w:hint="eastAsia"/>
          <w:color w:val="000000"/>
          <w:sz w:val="32"/>
          <w:szCs w:val="32"/>
        </w:rPr>
        <w:t>年</w:t>
      </w:r>
      <w:r>
        <w:rPr>
          <w:rFonts w:ascii="仿宋_GB2312" w:eastAsia="仿宋_GB2312" w:hAnsi="仿宋" w:cs="FZFangSong-Z02" w:hint="eastAsia"/>
          <w:color w:val="000000"/>
          <w:sz w:val="32"/>
          <w:szCs w:val="32"/>
        </w:rPr>
        <w:t>7</w:t>
      </w:r>
      <w:r>
        <w:rPr>
          <w:rFonts w:ascii="仿宋_GB2312" w:eastAsia="仿宋_GB2312" w:hAnsi="仿宋" w:cs="FZFangSong-Z02" w:hint="eastAsia"/>
          <w:color w:val="000000"/>
          <w:sz w:val="32"/>
          <w:szCs w:val="32"/>
        </w:rPr>
        <w:t>月</w:t>
      </w:r>
      <w:r>
        <w:rPr>
          <w:rFonts w:ascii="仿宋_GB2312" w:eastAsia="仿宋_GB2312" w:hAnsi="仿宋" w:cs="FZFangSong-Z02" w:hint="eastAsia"/>
          <w:color w:val="000000"/>
          <w:sz w:val="32"/>
          <w:szCs w:val="32"/>
        </w:rPr>
        <w:t>1</w:t>
      </w:r>
      <w:r>
        <w:rPr>
          <w:rFonts w:ascii="仿宋_GB2312" w:eastAsia="仿宋_GB2312" w:hAnsi="仿宋" w:cs="FZFangSong-Z02" w:hint="eastAsia"/>
          <w:color w:val="000000"/>
          <w:sz w:val="32"/>
          <w:szCs w:val="32"/>
        </w:rPr>
        <w:t>日起，上铁法院开始集中管辖长宁、静安、虹口、普陀四区行政机关为被告的一审行政案件；</w:t>
      </w:r>
      <w:r>
        <w:rPr>
          <w:rFonts w:ascii="仿宋_GB2312" w:eastAsia="仿宋_GB2312" w:hAnsi="仿宋" w:cs="FZFangSong-Z02" w:hint="eastAsia"/>
          <w:color w:val="000000"/>
          <w:sz w:val="32"/>
          <w:szCs w:val="32"/>
        </w:rPr>
        <w:t>2018</w:t>
      </w:r>
      <w:r>
        <w:rPr>
          <w:rFonts w:ascii="仿宋_GB2312" w:eastAsia="仿宋_GB2312" w:hAnsi="仿宋" w:cs="FZFangSong-Z02" w:hint="eastAsia"/>
          <w:color w:val="000000"/>
          <w:sz w:val="32"/>
          <w:szCs w:val="32"/>
        </w:rPr>
        <w:t>年</w:t>
      </w:r>
      <w:r>
        <w:rPr>
          <w:rFonts w:ascii="仿宋_GB2312" w:eastAsia="仿宋_GB2312" w:hAnsi="仿宋" w:cs="FZFangSong-Z02" w:hint="eastAsia"/>
          <w:color w:val="000000"/>
          <w:sz w:val="32"/>
          <w:szCs w:val="32"/>
        </w:rPr>
        <w:t>7</w:t>
      </w:r>
      <w:r>
        <w:rPr>
          <w:rFonts w:ascii="仿宋_GB2312" w:eastAsia="仿宋_GB2312" w:hAnsi="仿宋" w:cs="FZFangSong-Z02" w:hint="eastAsia"/>
          <w:color w:val="000000"/>
          <w:sz w:val="32"/>
          <w:szCs w:val="32"/>
        </w:rPr>
        <w:t>月</w:t>
      </w:r>
      <w:r>
        <w:rPr>
          <w:rFonts w:ascii="仿宋_GB2312" w:eastAsia="仿宋_GB2312" w:hAnsi="仿宋" w:cs="FZFangSong-Z02" w:hint="eastAsia"/>
          <w:color w:val="000000"/>
          <w:sz w:val="32"/>
          <w:szCs w:val="32"/>
        </w:rPr>
        <w:t>1</w:t>
      </w:r>
      <w:r>
        <w:rPr>
          <w:rFonts w:ascii="仿宋_GB2312" w:eastAsia="仿宋_GB2312" w:hAnsi="仿宋" w:cs="FZFangSong-Z02" w:hint="eastAsia"/>
          <w:color w:val="000000"/>
          <w:sz w:val="32"/>
          <w:szCs w:val="32"/>
        </w:rPr>
        <w:t>日起，管辖区域中的静安区调整为徐汇区；同年</w:t>
      </w:r>
      <w:r>
        <w:rPr>
          <w:rFonts w:ascii="仿宋_GB2312" w:eastAsia="仿宋_GB2312" w:hAnsi="仿宋" w:cs="FZFangSong-Z02" w:hint="eastAsia"/>
          <w:color w:val="000000"/>
          <w:sz w:val="32"/>
          <w:szCs w:val="32"/>
        </w:rPr>
        <w:t>8</w:t>
      </w:r>
      <w:r>
        <w:rPr>
          <w:rFonts w:ascii="仿宋_GB2312" w:eastAsia="仿宋_GB2312" w:hAnsi="仿宋" w:cs="FZFangSong-Z02" w:hint="eastAsia"/>
          <w:color w:val="000000"/>
          <w:sz w:val="32"/>
          <w:szCs w:val="32"/>
        </w:rPr>
        <w:t>月</w:t>
      </w:r>
      <w:r>
        <w:rPr>
          <w:rFonts w:ascii="仿宋_GB2312" w:eastAsia="仿宋_GB2312" w:hAnsi="仿宋" w:cs="FZFangSong-Z02" w:hint="eastAsia"/>
          <w:color w:val="000000"/>
          <w:sz w:val="32"/>
          <w:szCs w:val="32"/>
        </w:rPr>
        <w:t>1</w:t>
      </w:r>
      <w:r>
        <w:rPr>
          <w:rFonts w:ascii="仿宋_GB2312" w:eastAsia="仿宋_GB2312" w:hAnsi="仿宋" w:cs="FZFangSong-Z02" w:hint="eastAsia"/>
          <w:color w:val="000000"/>
          <w:sz w:val="32"/>
          <w:szCs w:val="32"/>
        </w:rPr>
        <w:t>日起，上铁法院集中管辖全市以各区政府为被告的政府信息公开案件。</w:t>
      </w:r>
      <w:r>
        <w:rPr>
          <w:rFonts w:ascii="仿宋_GB2312" w:eastAsia="仿宋_GB2312" w:hAnsi="仿宋" w:cs="FZFangSong-Z02" w:hint="eastAsia"/>
          <w:color w:val="000000"/>
          <w:sz w:val="32"/>
          <w:szCs w:val="32"/>
        </w:rPr>
        <w:t>2020</w:t>
      </w:r>
      <w:r>
        <w:rPr>
          <w:rFonts w:ascii="仿宋_GB2312" w:eastAsia="仿宋_GB2312" w:hAnsi="仿宋" w:cs="FZFangSong-Z02" w:hint="eastAsia"/>
          <w:color w:val="000000"/>
          <w:sz w:val="32"/>
          <w:szCs w:val="32"/>
        </w:rPr>
        <w:t>年</w:t>
      </w:r>
      <w:r>
        <w:rPr>
          <w:rFonts w:ascii="仿宋_GB2312" w:eastAsia="仿宋_GB2312" w:hAnsi="仿宋" w:cs="FZFangSong-Z02" w:hint="eastAsia"/>
          <w:color w:val="000000"/>
          <w:sz w:val="32"/>
          <w:szCs w:val="32"/>
        </w:rPr>
        <w:t>1</w:t>
      </w:r>
      <w:r>
        <w:rPr>
          <w:rFonts w:ascii="仿宋_GB2312" w:eastAsia="仿宋_GB2312" w:hAnsi="仿宋" w:cs="FZFangSong-Z02" w:hint="eastAsia"/>
          <w:color w:val="000000"/>
          <w:sz w:val="32"/>
          <w:szCs w:val="32"/>
        </w:rPr>
        <w:t>月</w:t>
      </w:r>
      <w:r>
        <w:rPr>
          <w:rFonts w:ascii="仿宋_GB2312" w:eastAsia="仿宋_GB2312" w:hAnsi="仿宋" w:cs="FZFangSong-Z02" w:hint="eastAsia"/>
          <w:color w:val="000000"/>
          <w:sz w:val="32"/>
          <w:szCs w:val="32"/>
        </w:rPr>
        <w:t>1</w:t>
      </w:r>
      <w:r>
        <w:rPr>
          <w:rFonts w:ascii="仿宋_GB2312" w:eastAsia="仿宋_GB2312" w:hAnsi="仿宋" w:cs="FZFangSong-Z02" w:hint="eastAsia"/>
          <w:color w:val="000000"/>
          <w:sz w:val="32"/>
          <w:szCs w:val="32"/>
        </w:rPr>
        <w:t>日起，集中管辖除崇明、金山、青浦三区外的全市所有涉环境资源行政案件。</w:t>
      </w:r>
    </w:p>
    <w:p w:rsidR="00E87835" w:rsidRDefault="00CD0544">
      <w:pPr>
        <w:ind w:firstLineChars="200" w:firstLine="640"/>
        <w:rPr>
          <w:rFonts w:ascii="仿宋_GB2312" w:eastAsia="仿宋_GB2312" w:hAnsi="仿宋" w:cs="FZFangSong-Z02"/>
          <w:color w:val="000000"/>
          <w:sz w:val="32"/>
          <w:szCs w:val="32"/>
        </w:rPr>
      </w:pPr>
      <w:r>
        <w:rPr>
          <w:rFonts w:ascii="仿宋_GB2312" w:eastAsia="仿宋_GB2312" w:hint="eastAsia"/>
          <w:sz w:val="32"/>
          <w:szCs w:val="32"/>
        </w:rPr>
        <w:t>五年来，上铁法院坚持以习近平法治思想为指导，在上级法院的有力指导，社会各界的大力支持和上铁法院干警的接续奋斗下，勇挑改革重担，积极大胆探索，在</w:t>
      </w:r>
      <w:r>
        <w:rPr>
          <w:rFonts w:eastAsia="仿宋_GB2312"/>
          <w:sz w:val="32"/>
          <w:szCs w:val="32"/>
        </w:rPr>
        <w:t>克服诉讼</w:t>
      </w:r>
      <w:r>
        <w:rPr>
          <w:rFonts w:eastAsia="仿宋_GB2312" w:hint="eastAsia"/>
          <w:sz w:val="32"/>
          <w:szCs w:val="32"/>
        </w:rPr>
        <w:t>“</w:t>
      </w:r>
      <w:r>
        <w:rPr>
          <w:rFonts w:eastAsia="仿宋_GB2312"/>
          <w:sz w:val="32"/>
          <w:szCs w:val="32"/>
        </w:rPr>
        <w:t>主客场</w:t>
      </w:r>
      <w:r>
        <w:rPr>
          <w:rFonts w:eastAsia="仿宋_GB2312" w:hint="eastAsia"/>
          <w:sz w:val="32"/>
          <w:szCs w:val="32"/>
        </w:rPr>
        <w:t>”</w:t>
      </w:r>
      <w:r>
        <w:rPr>
          <w:rFonts w:eastAsia="仿宋_GB2312"/>
          <w:sz w:val="32"/>
          <w:szCs w:val="32"/>
        </w:rPr>
        <w:t>促进平等保护当事人合法权益、监督支持依法行</w:t>
      </w:r>
      <w:r>
        <w:rPr>
          <w:rFonts w:eastAsia="仿宋_GB2312"/>
          <w:sz w:val="32"/>
          <w:szCs w:val="32"/>
        </w:rPr>
        <w:t>政、维护法律公正实施</w:t>
      </w:r>
      <w:r>
        <w:rPr>
          <w:rFonts w:eastAsia="仿宋_GB2312" w:hint="eastAsia"/>
          <w:sz w:val="32"/>
          <w:szCs w:val="32"/>
        </w:rPr>
        <w:t>等</w:t>
      </w:r>
      <w:r>
        <w:rPr>
          <w:rFonts w:eastAsia="仿宋_GB2312"/>
          <w:sz w:val="32"/>
          <w:szCs w:val="32"/>
        </w:rPr>
        <w:t>方面</w:t>
      </w:r>
      <w:r>
        <w:rPr>
          <w:rFonts w:eastAsia="仿宋_GB2312" w:hint="eastAsia"/>
          <w:sz w:val="32"/>
          <w:szCs w:val="32"/>
        </w:rPr>
        <w:t>取得较好成效。下面我从三个方面通报五年来上铁法院行政案件集中管辖工作的主要情况。</w:t>
      </w:r>
    </w:p>
    <w:p w:rsidR="00E87835" w:rsidRDefault="00CD0544">
      <w:pPr>
        <w:ind w:firstLineChars="200" w:firstLine="640"/>
        <w:rPr>
          <w:rFonts w:ascii="黑体" w:eastAsia="黑体" w:hAnsi="黑体"/>
          <w:kern w:val="0"/>
          <w:sz w:val="32"/>
          <w:szCs w:val="32"/>
        </w:rPr>
      </w:pPr>
      <w:r>
        <w:rPr>
          <w:rFonts w:ascii="黑体" w:eastAsia="黑体" w:hAnsi="黑体" w:hint="eastAsia"/>
          <w:kern w:val="0"/>
          <w:sz w:val="32"/>
          <w:szCs w:val="32"/>
        </w:rPr>
        <w:t>一、行政案件审理情况</w:t>
      </w:r>
    </w:p>
    <w:p w:rsidR="00E87835" w:rsidRDefault="00CD0544">
      <w:pPr>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2016</w:t>
      </w:r>
      <w:r>
        <w:rPr>
          <w:rFonts w:ascii="仿宋_GB2312" w:eastAsia="仿宋_GB2312" w:hAnsi="Times New Roman" w:hint="eastAsia"/>
          <w:kern w:val="0"/>
          <w:sz w:val="32"/>
          <w:szCs w:val="32"/>
        </w:rPr>
        <w:t>年</w:t>
      </w:r>
      <w:r>
        <w:rPr>
          <w:rFonts w:ascii="仿宋_GB2312" w:eastAsia="仿宋_GB2312" w:hAnsi="Times New Roman" w:hint="eastAsia"/>
          <w:kern w:val="0"/>
          <w:sz w:val="32"/>
          <w:szCs w:val="32"/>
        </w:rPr>
        <w:t>7</w:t>
      </w:r>
      <w:r>
        <w:rPr>
          <w:rFonts w:ascii="仿宋_GB2312" w:eastAsia="仿宋_GB2312" w:hAnsi="Times New Roman" w:hint="eastAsia"/>
          <w:kern w:val="0"/>
          <w:sz w:val="32"/>
          <w:szCs w:val="32"/>
        </w:rPr>
        <w:t>月</w:t>
      </w:r>
      <w:r>
        <w:rPr>
          <w:rFonts w:ascii="仿宋_GB2312" w:eastAsia="仿宋_GB2312" w:hAnsi="Times New Roman" w:hint="eastAsia"/>
          <w:kern w:val="0"/>
          <w:sz w:val="32"/>
          <w:szCs w:val="32"/>
        </w:rPr>
        <w:t>1</w:t>
      </w:r>
      <w:r>
        <w:rPr>
          <w:rFonts w:ascii="仿宋_GB2312" w:eastAsia="仿宋_GB2312" w:hAnsi="Times New Roman" w:hint="eastAsia"/>
          <w:kern w:val="0"/>
          <w:sz w:val="32"/>
          <w:szCs w:val="32"/>
        </w:rPr>
        <w:t>日至</w:t>
      </w:r>
      <w:r>
        <w:rPr>
          <w:rFonts w:ascii="仿宋_GB2312" w:eastAsia="仿宋_GB2312" w:hAnsi="Times New Roman" w:hint="eastAsia"/>
          <w:kern w:val="0"/>
          <w:sz w:val="32"/>
          <w:szCs w:val="32"/>
        </w:rPr>
        <w:t>2021</w:t>
      </w:r>
      <w:r>
        <w:rPr>
          <w:rFonts w:ascii="仿宋_GB2312" w:eastAsia="仿宋_GB2312" w:hAnsi="Times New Roman" w:hint="eastAsia"/>
          <w:kern w:val="0"/>
          <w:sz w:val="32"/>
          <w:szCs w:val="32"/>
        </w:rPr>
        <w:t>年</w:t>
      </w:r>
      <w:r>
        <w:rPr>
          <w:rFonts w:ascii="仿宋_GB2312" w:eastAsia="仿宋_GB2312" w:hAnsi="Times New Roman" w:hint="eastAsia"/>
          <w:kern w:val="0"/>
          <w:sz w:val="32"/>
          <w:szCs w:val="32"/>
        </w:rPr>
        <w:t>6</w:t>
      </w:r>
      <w:r>
        <w:rPr>
          <w:rFonts w:ascii="仿宋_GB2312" w:eastAsia="仿宋_GB2312" w:hAnsi="Times New Roman" w:hint="eastAsia"/>
          <w:kern w:val="0"/>
          <w:sz w:val="32"/>
          <w:szCs w:val="32"/>
        </w:rPr>
        <w:t>月</w:t>
      </w:r>
      <w:r>
        <w:rPr>
          <w:rFonts w:ascii="仿宋_GB2312" w:eastAsia="仿宋_GB2312" w:hAnsi="Times New Roman" w:hint="eastAsia"/>
          <w:kern w:val="0"/>
          <w:sz w:val="32"/>
          <w:szCs w:val="32"/>
        </w:rPr>
        <w:t>30</w:t>
      </w:r>
      <w:r>
        <w:rPr>
          <w:rFonts w:ascii="仿宋_GB2312" w:eastAsia="仿宋_GB2312" w:hAnsi="Times New Roman" w:hint="eastAsia"/>
          <w:kern w:val="0"/>
          <w:sz w:val="32"/>
          <w:szCs w:val="32"/>
        </w:rPr>
        <w:t>日，上铁法院共受理行政案件</w:t>
      </w:r>
      <w:r>
        <w:rPr>
          <w:rFonts w:ascii="仿宋_GB2312" w:eastAsia="仿宋_GB2312" w:hAnsi="Times New Roman" w:hint="eastAsia"/>
          <w:kern w:val="0"/>
          <w:sz w:val="32"/>
          <w:szCs w:val="32"/>
        </w:rPr>
        <w:t>5913</w:t>
      </w:r>
      <w:r>
        <w:rPr>
          <w:rFonts w:ascii="仿宋_GB2312" w:eastAsia="仿宋_GB2312" w:hAnsi="Times New Roman" w:hint="eastAsia"/>
          <w:kern w:val="0"/>
          <w:sz w:val="32"/>
          <w:szCs w:val="32"/>
        </w:rPr>
        <w:t>件，占同期全市一审行政案件收案的</w:t>
      </w:r>
      <w:r>
        <w:rPr>
          <w:rFonts w:ascii="仿宋_GB2312" w:eastAsia="仿宋_GB2312" w:hAnsi="Times New Roman" w:hint="eastAsia"/>
          <w:kern w:val="0"/>
          <w:sz w:val="32"/>
          <w:szCs w:val="32"/>
        </w:rPr>
        <w:t>20.1%</w:t>
      </w:r>
      <w:r>
        <w:rPr>
          <w:rFonts w:ascii="仿宋_GB2312" w:eastAsia="仿宋_GB2312" w:hAnsi="Times New Roman" w:hint="eastAsia"/>
          <w:kern w:val="0"/>
          <w:sz w:val="32"/>
          <w:szCs w:val="32"/>
        </w:rPr>
        <w:t>，年均收案近</w:t>
      </w:r>
      <w:r>
        <w:rPr>
          <w:rFonts w:ascii="仿宋_GB2312" w:eastAsia="仿宋_GB2312" w:hAnsi="Times New Roman" w:hint="eastAsia"/>
          <w:kern w:val="0"/>
          <w:sz w:val="32"/>
          <w:szCs w:val="32"/>
        </w:rPr>
        <w:t>1200</w:t>
      </w:r>
      <w:r>
        <w:rPr>
          <w:rFonts w:ascii="仿宋_GB2312" w:eastAsia="仿宋_GB2312" w:hAnsi="Times New Roman" w:hint="eastAsia"/>
          <w:kern w:val="0"/>
          <w:sz w:val="32"/>
          <w:szCs w:val="32"/>
        </w:rPr>
        <w:t>件。其中涉徐汇等五区（徐汇、</w:t>
      </w:r>
      <w:r>
        <w:rPr>
          <w:rFonts w:ascii="仿宋_GB2312" w:eastAsia="仿宋_GB2312" w:hAnsi="Times New Roman" w:hint="eastAsia"/>
          <w:kern w:val="0"/>
          <w:sz w:val="32"/>
          <w:szCs w:val="32"/>
        </w:rPr>
        <w:lastRenderedPageBreak/>
        <w:t>长宁、虹口、普陀以及</w:t>
      </w:r>
      <w:r>
        <w:rPr>
          <w:rFonts w:ascii="仿宋_GB2312" w:eastAsia="仿宋_GB2312" w:hAnsi="Times New Roman" w:hint="eastAsia"/>
          <w:kern w:val="0"/>
          <w:sz w:val="32"/>
          <w:szCs w:val="32"/>
        </w:rPr>
        <w:t>2018</w:t>
      </w:r>
      <w:r>
        <w:rPr>
          <w:rFonts w:ascii="仿宋_GB2312" w:eastAsia="仿宋_GB2312" w:hAnsi="Times New Roman" w:hint="eastAsia"/>
          <w:kern w:val="0"/>
          <w:sz w:val="32"/>
          <w:szCs w:val="32"/>
        </w:rPr>
        <w:t>年</w:t>
      </w:r>
      <w:r>
        <w:rPr>
          <w:rFonts w:ascii="仿宋_GB2312" w:eastAsia="仿宋_GB2312" w:hAnsi="Times New Roman" w:hint="eastAsia"/>
          <w:kern w:val="0"/>
          <w:sz w:val="32"/>
          <w:szCs w:val="32"/>
        </w:rPr>
        <w:t>7</w:t>
      </w:r>
      <w:r>
        <w:rPr>
          <w:rFonts w:ascii="仿宋_GB2312" w:eastAsia="仿宋_GB2312" w:hAnsi="Times New Roman" w:hint="eastAsia"/>
          <w:kern w:val="0"/>
          <w:sz w:val="32"/>
          <w:szCs w:val="32"/>
        </w:rPr>
        <w:t>月</w:t>
      </w:r>
      <w:r>
        <w:rPr>
          <w:rFonts w:ascii="仿宋_GB2312" w:eastAsia="仿宋_GB2312" w:hAnsi="Times New Roman" w:hint="eastAsia"/>
          <w:kern w:val="0"/>
          <w:sz w:val="32"/>
          <w:szCs w:val="32"/>
        </w:rPr>
        <w:t>1</w:t>
      </w:r>
      <w:r>
        <w:rPr>
          <w:rFonts w:ascii="仿宋_GB2312" w:eastAsia="仿宋_GB2312" w:hAnsi="Times New Roman" w:hint="eastAsia"/>
          <w:kern w:val="0"/>
          <w:sz w:val="32"/>
          <w:szCs w:val="32"/>
        </w:rPr>
        <w:t>日管辖区域调整前的静安）行政案件</w:t>
      </w:r>
      <w:r>
        <w:rPr>
          <w:rFonts w:ascii="仿宋_GB2312" w:eastAsia="仿宋_GB2312" w:hAnsi="Times New Roman" w:hint="eastAsia"/>
          <w:kern w:val="0"/>
          <w:sz w:val="32"/>
          <w:szCs w:val="32"/>
        </w:rPr>
        <w:t>4933</w:t>
      </w:r>
      <w:r>
        <w:rPr>
          <w:rFonts w:ascii="仿宋_GB2312" w:eastAsia="仿宋_GB2312" w:hAnsi="Times New Roman" w:hint="eastAsia"/>
          <w:kern w:val="0"/>
          <w:sz w:val="32"/>
          <w:szCs w:val="32"/>
        </w:rPr>
        <w:t>件，占</w:t>
      </w:r>
      <w:r>
        <w:rPr>
          <w:rFonts w:ascii="仿宋_GB2312" w:eastAsia="仿宋_GB2312" w:hAnsi="Times New Roman" w:hint="eastAsia"/>
          <w:kern w:val="0"/>
          <w:sz w:val="32"/>
          <w:szCs w:val="32"/>
        </w:rPr>
        <w:t>83.4%</w:t>
      </w:r>
      <w:r>
        <w:rPr>
          <w:rFonts w:ascii="仿宋_GB2312" w:eastAsia="仿宋_GB2312" w:hAnsi="仿宋" w:cs="FZFangSong-Z02" w:hint="eastAsia"/>
          <w:color w:val="000000"/>
          <w:sz w:val="32"/>
          <w:szCs w:val="32"/>
        </w:rPr>
        <w:t>；以市级机关为被告的行政案件</w:t>
      </w:r>
      <w:r>
        <w:rPr>
          <w:rFonts w:ascii="仿宋_GB2312" w:eastAsia="仿宋_GB2312" w:hAnsi="仿宋" w:cs="FZFangSong-Z02" w:hint="eastAsia"/>
          <w:color w:val="000000"/>
          <w:sz w:val="32"/>
          <w:szCs w:val="32"/>
        </w:rPr>
        <w:t>807</w:t>
      </w:r>
      <w:r>
        <w:rPr>
          <w:rFonts w:ascii="仿宋_GB2312" w:eastAsia="仿宋_GB2312" w:hAnsi="仿宋" w:cs="FZFangSong-Z02" w:hint="eastAsia"/>
          <w:color w:val="000000"/>
          <w:sz w:val="32"/>
          <w:szCs w:val="32"/>
        </w:rPr>
        <w:t>件，占</w:t>
      </w:r>
      <w:r>
        <w:rPr>
          <w:rFonts w:ascii="仿宋_GB2312" w:eastAsia="仿宋_GB2312" w:hAnsi="仿宋" w:cs="FZFangSong-Z02" w:hint="eastAsia"/>
          <w:color w:val="000000"/>
          <w:sz w:val="32"/>
          <w:szCs w:val="32"/>
        </w:rPr>
        <w:t>13.6%</w:t>
      </w:r>
      <w:r>
        <w:rPr>
          <w:rFonts w:ascii="仿宋_GB2312" w:eastAsia="仿宋_GB2312" w:hAnsi="仿宋" w:cs="FZFangSong-Z02" w:hint="eastAsia"/>
          <w:color w:val="000000"/>
          <w:sz w:val="32"/>
          <w:szCs w:val="32"/>
        </w:rPr>
        <w:t>；以区政府为被告（包括集中管辖四区）的政府信息公开案件</w:t>
      </w:r>
      <w:r>
        <w:rPr>
          <w:rFonts w:ascii="仿宋_GB2312" w:eastAsia="仿宋_GB2312" w:hAnsi="仿宋" w:cs="FZFangSong-Z02" w:hint="eastAsia"/>
          <w:color w:val="000000"/>
          <w:sz w:val="32"/>
          <w:szCs w:val="32"/>
        </w:rPr>
        <w:t>144</w:t>
      </w:r>
      <w:r>
        <w:rPr>
          <w:rFonts w:ascii="仿宋_GB2312" w:eastAsia="仿宋_GB2312" w:hAnsi="仿宋" w:cs="FZFangSong-Z02" w:hint="eastAsia"/>
          <w:color w:val="000000"/>
          <w:sz w:val="32"/>
          <w:szCs w:val="32"/>
        </w:rPr>
        <w:t>件，占</w:t>
      </w:r>
      <w:r>
        <w:rPr>
          <w:rFonts w:ascii="仿宋_GB2312" w:eastAsia="仿宋_GB2312" w:hAnsi="仿宋" w:cs="FZFangSong-Z02" w:hint="eastAsia"/>
          <w:color w:val="000000"/>
          <w:sz w:val="32"/>
          <w:szCs w:val="32"/>
        </w:rPr>
        <w:t>2.4%</w:t>
      </w:r>
      <w:r>
        <w:rPr>
          <w:rFonts w:ascii="仿宋_GB2312" w:eastAsia="仿宋_GB2312" w:hAnsi="仿宋" w:cs="FZFangSong-Z02" w:hint="eastAsia"/>
          <w:color w:val="000000"/>
          <w:sz w:val="32"/>
          <w:szCs w:val="32"/>
        </w:rPr>
        <w:t>；环</w:t>
      </w:r>
      <w:r>
        <w:rPr>
          <w:rFonts w:ascii="仿宋_GB2312" w:eastAsia="仿宋_GB2312" w:hAnsi="仿宋" w:cs="FZFangSong-Z02" w:hint="eastAsia"/>
          <w:color w:val="000000"/>
          <w:sz w:val="32"/>
          <w:szCs w:val="32"/>
        </w:rPr>
        <w:t>资行政案件</w:t>
      </w:r>
      <w:r>
        <w:rPr>
          <w:rFonts w:ascii="仿宋_GB2312" w:eastAsia="仿宋_GB2312" w:hAnsi="仿宋" w:cs="FZFangSong-Z02" w:hint="eastAsia"/>
          <w:color w:val="000000"/>
          <w:sz w:val="32"/>
          <w:szCs w:val="32"/>
        </w:rPr>
        <w:t>38</w:t>
      </w:r>
      <w:r>
        <w:rPr>
          <w:rFonts w:ascii="仿宋_GB2312" w:eastAsia="仿宋_GB2312" w:hAnsi="仿宋" w:cs="FZFangSong-Z02" w:hint="eastAsia"/>
          <w:color w:val="000000"/>
          <w:sz w:val="32"/>
          <w:szCs w:val="32"/>
        </w:rPr>
        <w:t>件</w:t>
      </w:r>
      <w:r>
        <w:rPr>
          <w:rFonts w:ascii="仿宋_GB2312" w:eastAsia="仿宋_GB2312" w:hAnsi="Times New Roman" w:hint="eastAsia"/>
          <w:kern w:val="0"/>
          <w:sz w:val="32"/>
          <w:szCs w:val="32"/>
        </w:rPr>
        <w:t>，占</w:t>
      </w:r>
      <w:r>
        <w:rPr>
          <w:rFonts w:ascii="仿宋_GB2312" w:eastAsia="仿宋_GB2312" w:hAnsi="Times New Roman" w:hint="eastAsia"/>
          <w:kern w:val="0"/>
          <w:sz w:val="32"/>
          <w:szCs w:val="32"/>
        </w:rPr>
        <w:t>0.6%</w:t>
      </w:r>
      <w:r>
        <w:rPr>
          <w:rFonts w:ascii="仿宋_GB2312" w:eastAsia="仿宋_GB2312" w:hAnsi="Times New Roman" w:hint="eastAsia"/>
          <w:kern w:val="0"/>
          <w:sz w:val="32"/>
          <w:szCs w:val="32"/>
        </w:rPr>
        <w:t>。</w:t>
      </w:r>
    </w:p>
    <w:p w:rsidR="00E87835" w:rsidRDefault="00CD0544">
      <w:pPr>
        <w:ind w:firstLineChars="200" w:firstLine="640"/>
        <w:rPr>
          <w:rFonts w:ascii="仿宋_GB2312" w:eastAsia="仿宋_GB2312" w:hAnsi="仿宋" w:cs="FZFangSong-Z02"/>
          <w:color w:val="000000"/>
          <w:sz w:val="32"/>
          <w:szCs w:val="32"/>
        </w:rPr>
      </w:pPr>
      <w:r>
        <w:rPr>
          <w:rFonts w:ascii="仿宋_GB2312" w:eastAsia="仿宋_GB2312" w:hAnsi="Times New Roman" w:hint="eastAsia"/>
          <w:kern w:val="0"/>
          <w:sz w:val="32"/>
          <w:szCs w:val="32"/>
        </w:rPr>
        <w:t>徐汇等五区所涉的</w:t>
      </w:r>
      <w:r>
        <w:rPr>
          <w:rFonts w:ascii="仿宋_GB2312" w:eastAsia="仿宋_GB2312" w:hAnsi="Times New Roman" w:hint="eastAsia"/>
          <w:kern w:val="0"/>
          <w:sz w:val="32"/>
          <w:szCs w:val="32"/>
        </w:rPr>
        <w:t>4933</w:t>
      </w:r>
      <w:r>
        <w:rPr>
          <w:rFonts w:ascii="仿宋_GB2312" w:eastAsia="仿宋_GB2312" w:hAnsi="Times New Roman" w:hint="eastAsia"/>
          <w:kern w:val="0"/>
          <w:sz w:val="32"/>
          <w:szCs w:val="32"/>
        </w:rPr>
        <w:t>件案件中，</w:t>
      </w:r>
      <w:r>
        <w:rPr>
          <w:rFonts w:ascii="仿宋_GB2312" w:eastAsia="仿宋_GB2312" w:hAnsi="仿宋" w:cs="FZFangSong-Z02" w:hint="eastAsia"/>
          <w:color w:val="000000"/>
          <w:sz w:val="32"/>
          <w:szCs w:val="32"/>
        </w:rPr>
        <w:t>虹口区</w:t>
      </w:r>
      <w:r>
        <w:rPr>
          <w:rFonts w:ascii="仿宋_GB2312" w:eastAsia="仿宋_GB2312" w:hAnsi="仿宋" w:cs="FZFangSong-Z02" w:hint="eastAsia"/>
          <w:color w:val="000000"/>
          <w:sz w:val="32"/>
          <w:szCs w:val="32"/>
        </w:rPr>
        <w:t>1193</w:t>
      </w:r>
      <w:r>
        <w:rPr>
          <w:rFonts w:ascii="仿宋_GB2312" w:eastAsia="仿宋_GB2312" w:hAnsi="仿宋" w:cs="FZFangSong-Z02" w:hint="eastAsia"/>
          <w:color w:val="000000"/>
          <w:sz w:val="32"/>
          <w:szCs w:val="32"/>
        </w:rPr>
        <w:t>件，占</w:t>
      </w:r>
      <w:r>
        <w:rPr>
          <w:rFonts w:ascii="仿宋_GB2312" w:eastAsia="仿宋_GB2312" w:hAnsi="仿宋" w:cs="FZFangSong-Z02" w:hint="eastAsia"/>
          <w:color w:val="000000"/>
          <w:sz w:val="32"/>
          <w:szCs w:val="32"/>
        </w:rPr>
        <w:t>24.2%</w:t>
      </w:r>
      <w:r>
        <w:rPr>
          <w:rFonts w:ascii="仿宋_GB2312" w:eastAsia="仿宋_GB2312" w:hAnsi="仿宋" w:cs="FZFangSong-Z02" w:hint="eastAsia"/>
          <w:color w:val="000000"/>
          <w:sz w:val="32"/>
          <w:szCs w:val="32"/>
        </w:rPr>
        <w:t>；静安区</w:t>
      </w:r>
      <w:r>
        <w:rPr>
          <w:rFonts w:ascii="仿宋_GB2312" w:eastAsia="仿宋_GB2312" w:hAnsi="仿宋" w:cs="FZFangSong-Z02" w:hint="eastAsia"/>
          <w:color w:val="000000"/>
          <w:sz w:val="32"/>
          <w:szCs w:val="32"/>
        </w:rPr>
        <w:t>1170</w:t>
      </w:r>
      <w:r>
        <w:rPr>
          <w:rFonts w:ascii="仿宋_GB2312" w:eastAsia="仿宋_GB2312" w:hAnsi="仿宋" w:cs="FZFangSong-Z02" w:hint="eastAsia"/>
          <w:color w:val="000000"/>
          <w:sz w:val="32"/>
          <w:szCs w:val="32"/>
        </w:rPr>
        <w:t>件，占</w:t>
      </w:r>
      <w:r>
        <w:rPr>
          <w:rFonts w:ascii="仿宋_GB2312" w:eastAsia="仿宋_GB2312" w:hAnsi="仿宋" w:cs="FZFangSong-Z02" w:hint="eastAsia"/>
          <w:color w:val="000000"/>
          <w:sz w:val="32"/>
          <w:szCs w:val="32"/>
        </w:rPr>
        <w:t>23.7%</w:t>
      </w:r>
      <w:r>
        <w:rPr>
          <w:rFonts w:ascii="仿宋_GB2312" w:eastAsia="仿宋_GB2312" w:hAnsi="仿宋" w:cs="FZFangSong-Z02" w:hint="eastAsia"/>
          <w:color w:val="000000"/>
          <w:sz w:val="32"/>
          <w:szCs w:val="32"/>
        </w:rPr>
        <w:t>；普陀区</w:t>
      </w:r>
      <w:r>
        <w:rPr>
          <w:rFonts w:ascii="仿宋_GB2312" w:eastAsia="仿宋_GB2312" w:hAnsi="仿宋" w:cs="FZFangSong-Z02" w:hint="eastAsia"/>
          <w:color w:val="000000"/>
          <w:sz w:val="32"/>
          <w:szCs w:val="32"/>
        </w:rPr>
        <w:t>938</w:t>
      </w:r>
      <w:r>
        <w:rPr>
          <w:rFonts w:ascii="仿宋_GB2312" w:eastAsia="仿宋_GB2312" w:hAnsi="仿宋" w:cs="FZFangSong-Z02" w:hint="eastAsia"/>
          <w:color w:val="000000"/>
          <w:sz w:val="32"/>
          <w:szCs w:val="32"/>
        </w:rPr>
        <w:t>件，占</w:t>
      </w:r>
      <w:r>
        <w:rPr>
          <w:rFonts w:ascii="仿宋_GB2312" w:eastAsia="仿宋_GB2312" w:hAnsi="仿宋" w:cs="FZFangSong-Z02" w:hint="eastAsia"/>
          <w:color w:val="000000"/>
          <w:sz w:val="32"/>
          <w:szCs w:val="32"/>
        </w:rPr>
        <w:t>19.0%</w:t>
      </w:r>
      <w:r>
        <w:rPr>
          <w:rFonts w:ascii="仿宋_GB2312" w:eastAsia="仿宋_GB2312" w:hAnsi="仿宋" w:cs="FZFangSong-Z02" w:hint="eastAsia"/>
          <w:color w:val="000000"/>
          <w:sz w:val="32"/>
          <w:szCs w:val="32"/>
        </w:rPr>
        <w:t>；长宁区</w:t>
      </w:r>
      <w:r>
        <w:rPr>
          <w:rFonts w:ascii="仿宋_GB2312" w:eastAsia="仿宋_GB2312" w:hAnsi="仿宋" w:cs="FZFangSong-Z02" w:hint="eastAsia"/>
          <w:color w:val="000000"/>
          <w:sz w:val="32"/>
          <w:szCs w:val="32"/>
        </w:rPr>
        <w:t>869</w:t>
      </w:r>
      <w:r>
        <w:rPr>
          <w:rFonts w:ascii="仿宋_GB2312" w:eastAsia="仿宋_GB2312" w:hAnsi="仿宋" w:cs="FZFangSong-Z02" w:hint="eastAsia"/>
          <w:color w:val="000000"/>
          <w:sz w:val="32"/>
          <w:szCs w:val="32"/>
        </w:rPr>
        <w:t>件，占</w:t>
      </w:r>
      <w:r>
        <w:rPr>
          <w:rFonts w:ascii="仿宋_GB2312" w:eastAsia="仿宋_GB2312" w:hAnsi="仿宋" w:cs="FZFangSong-Z02" w:hint="eastAsia"/>
          <w:color w:val="000000"/>
          <w:sz w:val="32"/>
          <w:szCs w:val="32"/>
        </w:rPr>
        <w:t>17.6%</w:t>
      </w:r>
      <w:r>
        <w:rPr>
          <w:rFonts w:ascii="仿宋_GB2312" w:eastAsia="仿宋_GB2312" w:hAnsi="仿宋" w:cs="FZFangSong-Z02" w:hint="eastAsia"/>
          <w:color w:val="000000"/>
          <w:sz w:val="32"/>
          <w:szCs w:val="32"/>
        </w:rPr>
        <w:t>；徐汇区</w:t>
      </w:r>
      <w:r>
        <w:rPr>
          <w:rFonts w:ascii="仿宋_GB2312" w:eastAsia="仿宋_GB2312" w:hAnsi="仿宋" w:cs="FZFangSong-Z02" w:hint="eastAsia"/>
          <w:color w:val="000000"/>
          <w:sz w:val="32"/>
          <w:szCs w:val="32"/>
        </w:rPr>
        <w:t>763</w:t>
      </w:r>
      <w:r>
        <w:rPr>
          <w:rFonts w:ascii="仿宋_GB2312" w:eastAsia="仿宋_GB2312" w:hAnsi="仿宋" w:cs="FZFangSong-Z02" w:hint="eastAsia"/>
          <w:color w:val="000000"/>
          <w:sz w:val="32"/>
          <w:szCs w:val="32"/>
        </w:rPr>
        <w:t>件，占</w:t>
      </w:r>
      <w:r>
        <w:rPr>
          <w:rFonts w:ascii="仿宋_GB2312" w:eastAsia="仿宋_GB2312" w:hAnsi="仿宋" w:cs="FZFangSong-Z02" w:hint="eastAsia"/>
          <w:color w:val="000000"/>
          <w:sz w:val="32"/>
          <w:szCs w:val="32"/>
        </w:rPr>
        <w:t>15.5%</w:t>
      </w:r>
      <w:r>
        <w:rPr>
          <w:rFonts w:ascii="仿宋_GB2312" w:eastAsia="仿宋_GB2312" w:hAnsi="仿宋" w:cs="FZFangSong-Z02" w:hint="eastAsia"/>
          <w:color w:val="000000"/>
          <w:sz w:val="32"/>
          <w:szCs w:val="32"/>
        </w:rPr>
        <w:t>。</w:t>
      </w:r>
    </w:p>
    <w:p w:rsidR="00E87835" w:rsidRDefault="00CD0544">
      <w:pPr>
        <w:ind w:firstLineChars="200" w:firstLine="640"/>
        <w:rPr>
          <w:rFonts w:ascii="仿宋_GB2312" w:eastAsia="仿宋_GB2312" w:hAnsi="仿宋" w:cs="FZFangSong-Z02"/>
          <w:color w:val="000000"/>
          <w:sz w:val="32"/>
          <w:szCs w:val="32"/>
        </w:rPr>
      </w:pPr>
      <w:r>
        <w:rPr>
          <w:rFonts w:ascii="仿宋_GB2312" w:eastAsia="仿宋_GB2312" w:hAnsi="仿宋" w:cs="FZFangSong-Z02" w:hint="eastAsia"/>
          <w:color w:val="000000"/>
          <w:sz w:val="32"/>
          <w:szCs w:val="32"/>
        </w:rPr>
        <w:t>从所涉行政管理领域看，主要集中在公安、城建、市场监管领域，分别有</w:t>
      </w:r>
      <w:r>
        <w:rPr>
          <w:rFonts w:ascii="仿宋_GB2312" w:eastAsia="仿宋_GB2312" w:hAnsi="仿宋" w:cs="FZFangSong-Z02" w:hint="eastAsia"/>
          <w:color w:val="000000"/>
          <w:sz w:val="32"/>
          <w:szCs w:val="32"/>
        </w:rPr>
        <w:t>2234</w:t>
      </w:r>
      <w:r>
        <w:rPr>
          <w:rFonts w:ascii="仿宋_GB2312" w:eastAsia="仿宋_GB2312" w:hAnsi="仿宋" w:cs="FZFangSong-Z02" w:hint="eastAsia"/>
          <w:color w:val="000000"/>
          <w:sz w:val="32"/>
          <w:szCs w:val="32"/>
        </w:rPr>
        <w:t>件、</w:t>
      </w:r>
      <w:r>
        <w:rPr>
          <w:rFonts w:ascii="仿宋_GB2312" w:eastAsia="仿宋_GB2312" w:hAnsi="仿宋" w:cs="FZFangSong-Z02" w:hint="eastAsia"/>
          <w:color w:val="000000"/>
          <w:sz w:val="32"/>
          <w:szCs w:val="32"/>
        </w:rPr>
        <w:t>2168</w:t>
      </w:r>
      <w:r>
        <w:rPr>
          <w:rFonts w:ascii="仿宋_GB2312" w:eastAsia="仿宋_GB2312" w:hAnsi="仿宋" w:cs="FZFangSong-Z02" w:hint="eastAsia"/>
          <w:color w:val="000000"/>
          <w:sz w:val="32"/>
          <w:szCs w:val="32"/>
        </w:rPr>
        <w:t>件、</w:t>
      </w:r>
      <w:r>
        <w:rPr>
          <w:rFonts w:ascii="仿宋_GB2312" w:eastAsia="仿宋_GB2312" w:hAnsi="仿宋" w:cs="FZFangSong-Z02" w:hint="eastAsia"/>
          <w:color w:val="000000"/>
          <w:sz w:val="32"/>
          <w:szCs w:val="32"/>
        </w:rPr>
        <w:t>400</w:t>
      </w:r>
      <w:r>
        <w:rPr>
          <w:rFonts w:ascii="仿宋_GB2312" w:eastAsia="仿宋_GB2312" w:hAnsi="仿宋" w:cs="FZFangSong-Z02" w:hint="eastAsia"/>
          <w:color w:val="000000"/>
          <w:sz w:val="32"/>
          <w:szCs w:val="32"/>
        </w:rPr>
        <w:t>件，各占受案总数的</w:t>
      </w:r>
      <w:r>
        <w:rPr>
          <w:rFonts w:ascii="仿宋_GB2312" w:eastAsia="仿宋_GB2312" w:hAnsi="仿宋" w:cs="FZFangSong-Z02" w:hint="eastAsia"/>
          <w:color w:val="000000"/>
          <w:sz w:val="32"/>
          <w:szCs w:val="32"/>
        </w:rPr>
        <w:t>37.8%</w:t>
      </w:r>
      <w:r>
        <w:rPr>
          <w:rFonts w:ascii="仿宋_GB2312" w:eastAsia="仿宋_GB2312" w:hAnsi="仿宋" w:cs="FZFangSong-Z02" w:hint="eastAsia"/>
          <w:color w:val="000000"/>
          <w:sz w:val="32"/>
          <w:szCs w:val="32"/>
        </w:rPr>
        <w:t>、</w:t>
      </w:r>
      <w:r>
        <w:rPr>
          <w:rFonts w:ascii="仿宋_GB2312" w:eastAsia="仿宋_GB2312" w:hAnsi="仿宋" w:cs="FZFangSong-Z02" w:hint="eastAsia"/>
          <w:color w:val="000000"/>
          <w:sz w:val="32"/>
          <w:szCs w:val="32"/>
        </w:rPr>
        <w:t>36.6%</w:t>
      </w:r>
      <w:r>
        <w:rPr>
          <w:rFonts w:ascii="仿宋_GB2312" w:eastAsia="仿宋_GB2312" w:hAnsi="仿宋" w:cs="FZFangSong-Z02" w:hint="eastAsia"/>
          <w:color w:val="000000"/>
          <w:sz w:val="32"/>
          <w:szCs w:val="32"/>
        </w:rPr>
        <w:t>、</w:t>
      </w:r>
      <w:r>
        <w:rPr>
          <w:rFonts w:ascii="仿宋_GB2312" w:eastAsia="仿宋_GB2312" w:hAnsi="仿宋" w:cs="FZFangSong-Z02" w:hint="eastAsia"/>
          <w:color w:val="000000"/>
          <w:sz w:val="32"/>
          <w:szCs w:val="32"/>
        </w:rPr>
        <w:t>6.8%</w:t>
      </w:r>
      <w:r>
        <w:rPr>
          <w:rFonts w:ascii="仿宋_GB2312" w:eastAsia="仿宋_GB2312" w:hAnsi="仿宋" w:cs="FZFangSong-Z02" w:hint="eastAsia"/>
          <w:color w:val="000000"/>
          <w:sz w:val="32"/>
          <w:szCs w:val="32"/>
        </w:rPr>
        <w:t>，三类案件合计</w:t>
      </w:r>
      <w:r>
        <w:rPr>
          <w:rFonts w:ascii="仿宋_GB2312" w:eastAsia="仿宋_GB2312" w:hAnsi="仿宋" w:cs="FZFangSong-Z02" w:hint="eastAsia"/>
          <w:color w:val="000000"/>
          <w:sz w:val="32"/>
          <w:szCs w:val="32"/>
        </w:rPr>
        <w:t>4802</w:t>
      </w:r>
      <w:r>
        <w:rPr>
          <w:rFonts w:ascii="仿宋_GB2312" w:eastAsia="仿宋_GB2312" w:hAnsi="仿宋" w:cs="FZFangSong-Z02" w:hint="eastAsia"/>
          <w:color w:val="000000"/>
          <w:sz w:val="32"/>
          <w:szCs w:val="32"/>
        </w:rPr>
        <w:t>件，占受案总数的</w:t>
      </w:r>
      <w:r>
        <w:rPr>
          <w:rFonts w:ascii="仿宋_GB2312" w:eastAsia="仿宋_GB2312" w:hAnsi="仿宋" w:cs="FZFangSong-Z02" w:hint="eastAsia"/>
          <w:color w:val="000000"/>
          <w:sz w:val="32"/>
          <w:szCs w:val="32"/>
        </w:rPr>
        <w:t>81.2%</w:t>
      </w:r>
      <w:r>
        <w:rPr>
          <w:rFonts w:ascii="仿宋_GB2312" w:eastAsia="仿宋_GB2312" w:hAnsi="仿宋" w:cs="FZFangSong-Z02" w:hint="eastAsia"/>
          <w:color w:val="000000"/>
          <w:sz w:val="32"/>
          <w:szCs w:val="32"/>
        </w:rPr>
        <w:t>。</w:t>
      </w:r>
    </w:p>
    <w:p w:rsidR="00E87835" w:rsidRDefault="00CD0544">
      <w:pPr>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上铁法院在行政案件审理中着力抓好以下四方面工作：</w:t>
      </w:r>
      <w:r>
        <w:rPr>
          <w:rFonts w:ascii="仿宋_GB2312" w:eastAsia="仿宋_GB2312" w:hAnsi="Times New Roman" w:hint="eastAsia"/>
          <w:b/>
          <w:kern w:val="0"/>
          <w:sz w:val="32"/>
          <w:szCs w:val="32"/>
        </w:rPr>
        <w:t>一是依法服务保障大局。</w:t>
      </w:r>
      <w:r>
        <w:rPr>
          <w:rFonts w:ascii="仿宋_GB2312" w:eastAsia="仿宋_GB2312" w:hAnsi="Times New Roman" w:hint="eastAsia"/>
          <w:kern w:val="0"/>
          <w:sz w:val="32"/>
          <w:szCs w:val="32"/>
        </w:rPr>
        <w:t>稳妥审结一大批涉“五违四必”整治、“交通大整治”以及旧改征收等行政案件，为本市和相关区域经济社会发展大局提供了有力司法服务保障。</w:t>
      </w:r>
      <w:r>
        <w:rPr>
          <w:rFonts w:ascii="仿宋_GB2312" w:eastAsia="仿宋_GB2312" w:hAnsi="Times New Roman" w:hint="eastAsia"/>
          <w:b/>
          <w:kern w:val="0"/>
          <w:sz w:val="32"/>
          <w:szCs w:val="32"/>
        </w:rPr>
        <w:t>二是着力推进争议实质解决。</w:t>
      </w:r>
      <w:r>
        <w:rPr>
          <w:rFonts w:ascii="仿宋_GB2312" w:eastAsia="仿宋_GB2312" w:hAnsi="Times New Roman" w:hint="eastAsia"/>
          <w:kern w:val="0"/>
          <w:sz w:val="32"/>
          <w:szCs w:val="32"/>
        </w:rPr>
        <w:t>将行政争议实质解决作为行政审判工作主线，在全市率先探索行政争议诉前调解，将协调化解贯穿于诉前、诉中、判后全过程。五年来共审结行政案件</w:t>
      </w:r>
      <w:r>
        <w:rPr>
          <w:rFonts w:ascii="仿宋_GB2312" w:eastAsia="仿宋_GB2312" w:hAnsi="Times New Roman" w:hint="eastAsia"/>
          <w:kern w:val="0"/>
          <w:sz w:val="32"/>
          <w:szCs w:val="32"/>
        </w:rPr>
        <w:t>5777</w:t>
      </w:r>
      <w:r>
        <w:rPr>
          <w:rFonts w:ascii="仿宋_GB2312" w:eastAsia="仿宋_GB2312" w:hAnsi="Times New Roman" w:hint="eastAsia"/>
          <w:kern w:val="0"/>
          <w:sz w:val="32"/>
          <w:szCs w:val="32"/>
        </w:rPr>
        <w:t>件，通过协调化解当事人调解、撤诉</w:t>
      </w:r>
      <w:r>
        <w:rPr>
          <w:rFonts w:ascii="仿宋_GB2312" w:eastAsia="仿宋_GB2312" w:hAnsi="Times New Roman" w:hint="eastAsia"/>
          <w:kern w:val="0"/>
          <w:sz w:val="32"/>
          <w:szCs w:val="32"/>
        </w:rPr>
        <w:t>2153</w:t>
      </w:r>
      <w:r>
        <w:rPr>
          <w:rFonts w:ascii="仿宋_GB2312" w:eastAsia="仿宋_GB2312" w:hAnsi="Times New Roman" w:hint="eastAsia"/>
          <w:kern w:val="0"/>
          <w:sz w:val="32"/>
          <w:szCs w:val="32"/>
        </w:rPr>
        <w:t>件，协调化解率为</w:t>
      </w:r>
      <w:r>
        <w:rPr>
          <w:rFonts w:ascii="仿宋_GB2312" w:eastAsia="仿宋_GB2312" w:hAnsi="Times New Roman" w:hint="eastAsia"/>
          <w:kern w:val="0"/>
          <w:sz w:val="32"/>
          <w:szCs w:val="32"/>
        </w:rPr>
        <w:t>37.3%</w:t>
      </w:r>
      <w:r>
        <w:rPr>
          <w:rFonts w:ascii="仿宋_GB2312" w:eastAsia="仿宋_GB2312" w:hAnsi="Times New Roman" w:hint="eastAsia"/>
          <w:kern w:val="0"/>
          <w:sz w:val="32"/>
          <w:szCs w:val="32"/>
        </w:rPr>
        <w:t>，高于同期全市平均值</w:t>
      </w:r>
      <w:r>
        <w:rPr>
          <w:rFonts w:ascii="仿宋_GB2312" w:eastAsia="仿宋_GB2312" w:hAnsi="Times New Roman" w:hint="eastAsia"/>
          <w:kern w:val="0"/>
          <w:sz w:val="32"/>
          <w:szCs w:val="32"/>
        </w:rPr>
        <w:t>10.5</w:t>
      </w:r>
      <w:r>
        <w:rPr>
          <w:rFonts w:ascii="仿宋_GB2312" w:eastAsia="仿宋_GB2312" w:hAnsi="Times New Roman" w:hint="eastAsia"/>
          <w:kern w:val="0"/>
          <w:sz w:val="32"/>
          <w:szCs w:val="32"/>
        </w:rPr>
        <w:t>个百分点。由于行政争议实质解决成效较好，行政案件当事人的获得感满意度不断提</w:t>
      </w:r>
      <w:r>
        <w:rPr>
          <w:rFonts w:ascii="仿宋_GB2312" w:eastAsia="仿宋_GB2312" w:hAnsi="Times New Roman" w:hint="eastAsia"/>
          <w:kern w:val="0"/>
          <w:sz w:val="32"/>
          <w:szCs w:val="32"/>
        </w:rPr>
        <w:lastRenderedPageBreak/>
        <w:t>升，行政审判质效呈现出协调和解率、服判息诉率逐年上</w:t>
      </w:r>
      <w:r>
        <w:rPr>
          <w:rFonts w:ascii="仿宋_GB2312" w:eastAsia="仿宋_GB2312" w:hAnsi="Times New Roman" w:hint="eastAsia"/>
          <w:kern w:val="0"/>
          <w:sz w:val="32"/>
          <w:szCs w:val="32"/>
        </w:rPr>
        <w:t>升，上诉率、申诉率逐步下降的良好态势。</w:t>
      </w:r>
      <w:r>
        <w:rPr>
          <w:rFonts w:ascii="仿宋_GB2312" w:eastAsia="仿宋_GB2312" w:hAnsi="Times New Roman" w:hint="eastAsia"/>
          <w:b/>
          <w:kern w:val="0"/>
          <w:sz w:val="32"/>
          <w:szCs w:val="32"/>
        </w:rPr>
        <w:t>三是致力打造精品案例。</w:t>
      </w:r>
      <w:r>
        <w:rPr>
          <w:rFonts w:ascii="仿宋_GB2312" w:eastAsia="仿宋_GB2312" w:hAnsi="Times New Roman" w:hint="eastAsia"/>
          <w:kern w:val="0"/>
          <w:sz w:val="32"/>
          <w:szCs w:val="32"/>
        </w:rPr>
        <w:t>审结的</w:t>
      </w:r>
      <w:r>
        <w:rPr>
          <w:rFonts w:ascii="仿宋_GB2312" w:eastAsia="仿宋_GB2312" w:hAnsi="Times New Roman" w:hint="eastAsia"/>
          <w:kern w:val="0"/>
          <w:sz w:val="32"/>
          <w:szCs w:val="32"/>
        </w:rPr>
        <w:t>1</w:t>
      </w:r>
      <w:r>
        <w:rPr>
          <w:rFonts w:ascii="仿宋_GB2312" w:eastAsia="仿宋_GB2312" w:hAnsi="Times New Roman" w:hint="eastAsia"/>
          <w:kern w:val="0"/>
          <w:sz w:val="32"/>
          <w:szCs w:val="32"/>
        </w:rPr>
        <w:t>件案件入选最高法院公报案例；</w:t>
      </w:r>
      <w:r>
        <w:rPr>
          <w:rFonts w:ascii="仿宋_GB2312" w:eastAsia="仿宋_GB2312" w:hAnsi="Times New Roman" w:hint="eastAsia"/>
          <w:kern w:val="0"/>
          <w:sz w:val="32"/>
          <w:szCs w:val="32"/>
        </w:rPr>
        <w:t>1</w:t>
      </w:r>
      <w:r>
        <w:rPr>
          <w:rFonts w:ascii="仿宋_GB2312" w:eastAsia="仿宋_GB2312" w:hAnsi="Times New Roman" w:hint="eastAsia"/>
          <w:kern w:val="0"/>
          <w:sz w:val="32"/>
          <w:szCs w:val="32"/>
        </w:rPr>
        <w:t>件案件入选全国法院行政协议首批十大典型案例，有</w:t>
      </w:r>
      <w:r>
        <w:rPr>
          <w:rFonts w:ascii="仿宋_GB2312" w:eastAsia="仿宋_GB2312" w:hAnsi="Times New Roman" w:hint="eastAsia"/>
          <w:kern w:val="0"/>
          <w:sz w:val="32"/>
          <w:szCs w:val="32"/>
        </w:rPr>
        <w:t>1</w:t>
      </w:r>
      <w:r>
        <w:rPr>
          <w:rFonts w:ascii="仿宋_GB2312" w:eastAsia="仿宋_GB2312" w:hAnsi="Times New Roman" w:hint="eastAsia"/>
          <w:kern w:val="0"/>
          <w:sz w:val="32"/>
          <w:szCs w:val="32"/>
        </w:rPr>
        <w:t>件案件裁判文书入选全国法院首届“百篇优秀裁判文书”，</w:t>
      </w:r>
      <w:r>
        <w:rPr>
          <w:rFonts w:ascii="仿宋_GB2312" w:eastAsia="仿宋_GB2312" w:hAnsi="Times New Roman" w:hint="eastAsia"/>
          <w:kern w:val="0"/>
          <w:sz w:val="32"/>
          <w:szCs w:val="32"/>
        </w:rPr>
        <w:t>2</w:t>
      </w:r>
      <w:r>
        <w:rPr>
          <w:rFonts w:ascii="仿宋_GB2312" w:eastAsia="仿宋_GB2312" w:hAnsi="Times New Roman" w:hint="eastAsia"/>
          <w:kern w:val="0"/>
          <w:sz w:val="32"/>
          <w:szCs w:val="32"/>
        </w:rPr>
        <w:t>件案件分获全国行政审判优秀业务成果（案例类）一等奖、全国法院系统优秀案例分析二等奖，</w:t>
      </w:r>
      <w:r>
        <w:rPr>
          <w:rFonts w:ascii="仿宋_GB2312" w:eastAsia="仿宋_GB2312" w:hAnsi="Times New Roman" w:hint="eastAsia"/>
          <w:kern w:val="0"/>
          <w:sz w:val="32"/>
          <w:szCs w:val="32"/>
        </w:rPr>
        <w:t>10</w:t>
      </w:r>
      <w:r>
        <w:rPr>
          <w:rFonts w:ascii="仿宋_GB2312" w:eastAsia="仿宋_GB2312" w:hAnsi="Times New Roman" w:hint="eastAsia"/>
          <w:kern w:val="0"/>
          <w:sz w:val="32"/>
          <w:szCs w:val="32"/>
        </w:rPr>
        <w:t>余件案件分别入选上海法院年度“</w:t>
      </w:r>
      <w:r>
        <w:rPr>
          <w:rFonts w:ascii="仿宋_GB2312" w:eastAsia="仿宋_GB2312" w:hAnsi="Times New Roman" w:hint="eastAsia"/>
          <w:kern w:val="0"/>
          <w:sz w:val="32"/>
          <w:szCs w:val="32"/>
        </w:rPr>
        <w:t>100</w:t>
      </w:r>
      <w:r>
        <w:rPr>
          <w:rFonts w:ascii="仿宋_GB2312" w:eastAsia="仿宋_GB2312" w:hAnsi="Times New Roman" w:hint="eastAsia"/>
          <w:kern w:val="0"/>
          <w:sz w:val="32"/>
          <w:szCs w:val="32"/>
        </w:rPr>
        <w:t>个精品案例”、年度行政审判典型案例等。</w:t>
      </w:r>
      <w:r>
        <w:rPr>
          <w:rFonts w:ascii="仿宋_GB2312" w:eastAsia="仿宋_GB2312" w:hAnsi="Times New Roman" w:hint="eastAsia"/>
          <w:b/>
          <w:kern w:val="0"/>
          <w:sz w:val="32"/>
          <w:szCs w:val="32"/>
        </w:rPr>
        <w:t>四是注重加强审判调研。</w:t>
      </w:r>
      <w:r>
        <w:rPr>
          <w:rFonts w:ascii="仿宋_GB2312" w:eastAsia="仿宋_GB2312" w:hAnsi="Times New Roman" w:hint="eastAsia"/>
          <w:kern w:val="0"/>
          <w:sz w:val="32"/>
          <w:szCs w:val="32"/>
        </w:rPr>
        <w:t>五年来组织编写出版了《工商登记案件裁判规则》，承担高院《工伤认定类案办案要件指南》撰写并已结项、出版，承担“行政协议案例研究”等</w:t>
      </w:r>
      <w:r>
        <w:rPr>
          <w:rFonts w:ascii="仿宋_GB2312" w:eastAsia="仿宋_GB2312" w:hAnsi="Times New Roman" w:hint="eastAsia"/>
          <w:kern w:val="0"/>
          <w:sz w:val="32"/>
          <w:szCs w:val="32"/>
        </w:rPr>
        <w:t>最高法院、上海高院等调研课题</w:t>
      </w:r>
      <w:r>
        <w:rPr>
          <w:rFonts w:ascii="仿宋_GB2312" w:eastAsia="仿宋_GB2312" w:hAnsi="Times New Roman" w:hint="eastAsia"/>
          <w:kern w:val="0"/>
          <w:sz w:val="32"/>
          <w:szCs w:val="32"/>
        </w:rPr>
        <w:t>10</w:t>
      </w:r>
      <w:r>
        <w:rPr>
          <w:rFonts w:ascii="仿宋_GB2312" w:eastAsia="仿宋_GB2312" w:hAnsi="Times New Roman" w:hint="eastAsia"/>
          <w:kern w:val="0"/>
          <w:sz w:val="32"/>
          <w:szCs w:val="32"/>
        </w:rPr>
        <w:t>余项，</w:t>
      </w:r>
      <w:r>
        <w:rPr>
          <w:rFonts w:ascii="仿宋_GB2312" w:eastAsia="仿宋_GB2312" w:hAnsi="Times New Roman" w:hint="eastAsia"/>
          <w:bCs/>
          <w:kern w:val="0"/>
          <w:sz w:val="32"/>
          <w:szCs w:val="32"/>
        </w:rPr>
        <w:t>20</w:t>
      </w:r>
      <w:r>
        <w:rPr>
          <w:rFonts w:ascii="仿宋_GB2312" w:eastAsia="仿宋_GB2312" w:hAnsi="Times New Roman" w:hint="eastAsia"/>
          <w:bCs/>
          <w:kern w:val="0"/>
          <w:sz w:val="32"/>
          <w:szCs w:val="32"/>
        </w:rPr>
        <w:t>余项调研成果在全国法院学术讨论会等全国和本市相关评比中获奖，在各类法学期刊发表文章</w:t>
      </w:r>
      <w:r>
        <w:rPr>
          <w:rFonts w:ascii="仿宋_GB2312" w:eastAsia="仿宋_GB2312" w:hAnsi="Times New Roman" w:hint="eastAsia"/>
          <w:bCs/>
          <w:kern w:val="0"/>
          <w:sz w:val="32"/>
          <w:szCs w:val="32"/>
        </w:rPr>
        <w:t>10</w:t>
      </w:r>
      <w:r>
        <w:rPr>
          <w:rFonts w:ascii="仿宋_GB2312" w:eastAsia="仿宋_GB2312" w:hAnsi="Times New Roman" w:hint="eastAsia"/>
          <w:bCs/>
          <w:kern w:val="0"/>
          <w:sz w:val="32"/>
          <w:szCs w:val="32"/>
        </w:rPr>
        <w:t>余篇。</w:t>
      </w:r>
    </w:p>
    <w:p w:rsidR="00E87835" w:rsidRDefault="00CD0544">
      <w:pPr>
        <w:ind w:firstLineChars="200" w:firstLine="640"/>
        <w:rPr>
          <w:rFonts w:ascii="黑体" w:eastAsia="黑体" w:hAnsi="黑体"/>
          <w:kern w:val="0"/>
          <w:sz w:val="32"/>
          <w:szCs w:val="32"/>
        </w:rPr>
      </w:pPr>
      <w:r>
        <w:rPr>
          <w:rFonts w:ascii="黑体" w:eastAsia="黑体" w:hAnsi="黑体" w:hint="eastAsia"/>
          <w:kern w:val="0"/>
          <w:sz w:val="32"/>
          <w:szCs w:val="32"/>
        </w:rPr>
        <w:t>二、增进司法、行政良性互动助力法治政府建设情况</w:t>
      </w:r>
    </w:p>
    <w:p w:rsidR="00E87835" w:rsidRDefault="00CD0544">
      <w:pPr>
        <w:ind w:firstLineChars="200" w:firstLine="640"/>
        <w:rPr>
          <w:rFonts w:ascii="仿宋_GB2312" w:eastAsia="仿宋_GB2312"/>
          <w:sz w:val="32"/>
          <w:szCs w:val="32"/>
        </w:rPr>
      </w:pPr>
      <w:r>
        <w:rPr>
          <w:rFonts w:ascii="仿宋_GB2312" w:eastAsia="仿宋_GB2312" w:hAnsi="Times New Roman" w:hint="eastAsia"/>
          <w:kern w:val="0"/>
          <w:sz w:val="32"/>
          <w:szCs w:val="32"/>
        </w:rPr>
        <w:t>上铁法院立足集中管辖特点，积极构建与集中管辖特点相适应的司法、行政良性互动新机制。</w:t>
      </w:r>
      <w:r>
        <w:rPr>
          <w:rFonts w:ascii="仿宋_GB2312" w:eastAsia="仿宋_GB2312" w:hAnsi="Times New Roman" w:hint="eastAsia"/>
          <w:b/>
          <w:kern w:val="0"/>
          <w:sz w:val="32"/>
          <w:szCs w:val="32"/>
        </w:rPr>
        <w:t>一是推进府院良性互动制度化。</w:t>
      </w:r>
      <w:r>
        <w:rPr>
          <w:rFonts w:ascii="仿宋_GB2312" w:eastAsia="仿宋_GB2312" w:hAnsi="Times New Roman" w:hint="eastAsia"/>
          <w:kern w:val="0"/>
          <w:sz w:val="32"/>
          <w:szCs w:val="32"/>
        </w:rPr>
        <w:t>与相关区政府分别签订关于</w:t>
      </w:r>
      <w:r>
        <w:rPr>
          <w:rFonts w:ascii="仿宋_GB2312" w:eastAsia="仿宋_GB2312" w:hint="eastAsia"/>
          <w:sz w:val="32"/>
          <w:szCs w:val="32"/>
        </w:rPr>
        <w:t>加强良性互动、共推法治建设的框架纪要，建立信息交流沟通、协同化解纠纷、行政负责人出庭应诉、培训和法宣联建等工作机制，实现府院良性互动制度化、常态化</w:t>
      </w:r>
      <w:r>
        <w:rPr>
          <w:rFonts w:ascii="仿宋_GB2312" w:eastAsia="仿宋_GB2312" w:hAnsi="Times New Roman" w:hint="eastAsia"/>
          <w:kern w:val="0"/>
          <w:sz w:val="32"/>
          <w:szCs w:val="32"/>
        </w:rPr>
        <w:t>。</w:t>
      </w:r>
      <w:r>
        <w:rPr>
          <w:rFonts w:ascii="仿宋_GB2312" w:eastAsia="仿宋_GB2312" w:hAnsi="Times New Roman" w:hint="eastAsia"/>
          <w:b/>
          <w:kern w:val="0"/>
          <w:sz w:val="32"/>
          <w:szCs w:val="32"/>
        </w:rPr>
        <w:t>二是创新行政审判白皮书发布机制。</w:t>
      </w:r>
      <w:r>
        <w:rPr>
          <w:rFonts w:ascii="仿宋_GB2312" w:eastAsia="仿宋_GB2312" w:hAnsi="Times New Roman" w:hint="eastAsia"/>
          <w:kern w:val="0"/>
          <w:sz w:val="32"/>
          <w:szCs w:val="32"/>
        </w:rPr>
        <w:t>根据行政案件集</w:t>
      </w:r>
      <w:r>
        <w:rPr>
          <w:rFonts w:ascii="仿宋_GB2312" w:eastAsia="仿宋_GB2312" w:hAnsi="Times New Roman" w:hint="eastAsia"/>
          <w:kern w:val="0"/>
          <w:sz w:val="32"/>
          <w:szCs w:val="32"/>
        </w:rPr>
        <w:t>中管辖特点，坚持“总、分、专”相结</w:t>
      </w:r>
      <w:r>
        <w:rPr>
          <w:rFonts w:ascii="仿宋_GB2312" w:eastAsia="仿宋_GB2312" w:hAnsi="Times New Roman" w:hint="eastAsia"/>
          <w:kern w:val="0"/>
          <w:sz w:val="32"/>
          <w:szCs w:val="32"/>
        </w:rPr>
        <w:lastRenderedPageBreak/>
        <w:t>合，</w:t>
      </w:r>
      <w:r>
        <w:rPr>
          <w:rFonts w:ascii="仿宋_GB2312" w:eastAsia="仿宋_GB2312" w:hint="eastAsia"/>
          <w:sz w:val="32"/>
          <w:szCs w:val="32"/>
        </w:rPr>
        <w:t>以“</w:t>
      </w:r>
      <w:r>
        <w:rPr>
          <w:rFonts w:ascii="仿宋_GB2312" w:eastAsia="仿宋_GB2312" w:hint="eastAsia"/>
          <w:sz w:val="32"/>
          <w:szCs w:val="32"/>
        </w:rPr>
        <w:t>1+4+n</w:t>
      </w:r>
      <w:r>
        <w:rPr>
          <w:rFonts w:ascii="仿宋_GB2312" w:eastAsia="仿宋_GB2312" w:hint="eastAsia"/>
          <w:sz w:val="32"/>
          <w:szCs w:val="32"/>
        </w:rPr>
        <w:t>”形式发布行政审判白皮书。“</w:t>
      </w:r>
      <w:r>
        <w:rPr>
          <w:rFonts w:ascii="仿宋_GB2312" w:eastAsia="仿宋_GB2312" w:hint="eastAsia"/>
          <w:sz w:val="32"/>
          <w:szCs w:val="32"/>
        </w:rPr>
        <w:t>1</w:t>
      </w:r>
      <w:r>
        <w:rPr>
          <w:rFonts w:ascii="仿宋_GB2312" w:eastAsia="仿宋_GB2312" w:hint="eastAsia"/>
          <w:sz w:val="32"/>
          <w:szCs w:val="32"/>
        </w:rPr>
        <w:t>”即白皮书总报告，“</w:t>
      </w:r>
      <w:r>
        <w:rPr>
          <w:rFonts w:ascii="仿宋_GB2312" w:eastAsia="仿宋_GB2312" w:hint="eastAsia"/>
          <w:sz w:val="32"/>
          <w:szCs w:val="32"/>
        </w:rPr>
        <w:t>4</w:t>
      </w:r>
      <w:r>
        <w:rPr>
          <w:rFonts w:ascii="仿宋_GB2312" w:eastAsia="仿宋_GB2312" w:hint="eastAsia"/>
          <w:sz w:val="32"/>
          <w:szCs w:val="32"/>
        </w:rPr>
        <w:t>”即四区分报告，“</w:t>
      </w:r>
      <w:r>
        <w:rPr>
          <w:rFonts w:ascii="仿宋_GB2312" w:eastAsia="仿宋_GB2312" w:hint="eastAsia"/>
          <w:sz w:val="32"/>
          <w:szCs w:val="32"/>
        </w:rPr>
        <w:t>n</w:t>
      </w:r>
      <w:r>
        <w:rPr>
          <w:rFonts w:ascii="仿宋_GB2312" w:eastAsia="仿宋_GB2312" w:hint="eastAsia"/>
          <w:sz w:val="32"/>
          <w:szCs w:val="32"/>
        </w:rPr>
        <w:t>”即专项审判情况通报，近年来分别发布了交通处罚、政府信息公开、“</w:t>
      </w:r>
      <w:r>
        <w:rPr>
          <w:rFonts w:ascii="仿宋_GB2312" w:eastAsia="仿宋_GB2312"/>
          <w:sz w:val="32"/>
          <w:szCs w:val="32"/>
        </w:rPr>
        <w:t>五违</w:t>
      </w:r>
      <w:r>
        <w:rPr>
          <w:rFonts w:ascii="仿宋_GB2312" w:eastAsia="仿宋_GB2312" w:hint="eastAsia"/>
          <w:sz w:val="32"/>
          <w:szCs w:val="32"/>
        </w:rPr>
        <w:t>”</w:t>
      </w:r>
      <w:r>
        <w:rPr>
          <w:rFonts w:ascii="仿宋_GB2312" w:eastAsia="仿宋_GB2312"/>
          <w:sz w:val="32"/>
          <w:szCs w:val="32"/>
        </w:rPr>
        <w:t>整治</w:t>
      </w:r>
      <w:r>
        <w:rPr>
          <w:rFonts w:ascii="仿宋_GB2312" w:eastAsia="仿宋_GB2312" w:hint="eastAsia"/>
          <w:sz w:val="32"/>
          <w:szCs w:val="32"/>
        </w:rPr>
        <w:t>、房屋征收补偿协议等类型案件专项白皮书。白皮书多次得到相关区区委、区政府等主要领导批示肯定，院主要领导多次受邀到相关区人大常委会、区政府常务会议、区长学习会等进行依法行政专题讲座。</w:t>
      </w:r>
      <w:r>
        <w:rPr>
          <w:rFonts w:ascii="仿宋_GB2312" w:eastAsia="仿宋_GB2312" w:hint="eastAsia"/>
          <w:b/>
          <w:sz w:val="32"/>
          <w:szCs w:val="32"/>
        </w:rPr>
        <w:t>三是持续推动行政机关负责人出庭应诉</w:t>
      </w:r>
      <w:r>
        <w:rPr>
          <w:rFonts w:ascii="仿宋_GB2312" w:eastAsia="仿宋_GB2312" w:hint="eastAsia"/>
          <w:sz w:val="32"/>
          <w:szCs w:val="32"/>
        </w:rPr>
        <w:t>。通过开展行政案件庭审、旁听、讲评“三合一”活动、发送负责人出庭应诉通知书、定期通报等方式，积极推动</w:t>
      </w:r>
      <w:r>
        <w:rPr>
          <w:rFonts w:ascii="仿宋_GB2312" w:eastAsia="仿宋_GB2312" w:hint="eastAsia"/>
          <w:sz w:val="32"/>
          <w:szCs w:val="32"/>
        </w:rPr>
        <w:t>行政机关负责人出庭应诉，负责人出庭应诉率逐年上升。今年上半年达到</w:t>
      </w:r>
      <w:r>
        <w:rPr>
          <w:rFonts w:ascii="仿宋_GB2312" w:eastAsia="仿宋_GB2312" w:hint="eastAsia"/>
          <w:sz w:val="32"/>
          <w:szCs w:val="32"/>
        </w:rPr>
        <w:t>68.5%</w:t>
      </w:r>
      <w:r>
        <w:rPr>
          <w:rFonts w:ascii="仿宋_GB2312" w:eastAsia="仿宋_GB2312" w:hint="eastAsia"/>
          <w:sz w:val="32"/>
          <w:szCs w:val="32"/>
        </w:rPr>
        <w:t>，相较</w:t>
      </w:r>
      <w:r>
        <w:rPr>
          <w:rFonts w:ascii="仿宋_GB2312" w:eastAsia="仿宋_GB2312" w:hint="eastAsia"/>
          <w:sz w:val="32"/>
          <w:szCs w:val="32"/>
        </w:rPr>
        <w:t>2016</w:t>
      </w:r>
      <w:r>
        <w:rPr>
          <w:rFonts w:ascii="仿宋_GB2312" w:eastAsia="仿宋_GB2312" w:hint="eastAsia"/>
          <w:sz w:val="32"/>
          <w:szCs w:val="32"/>
        </w:rPr>
        <w:t>年下半年上升了</w:t>
      </w:r>
      <w:r>
        <w:rPr>
          <w:rFonts w:ascii="仿宋_GB2312" w:eastAsia="仿宋_GB2312" w:hint="eastAsia"/>
          <w:sz w:val="32"/>
          <w:szCs w:val="32"/>
        </w:rPr>
        <w:t>47.7</w:t>
      </w:r>
      <w:r>
        <w:rPr>
          <w:rFonts w:ascii="仿宋_GB2312" w:eastAsia="仿宋_GB2312" w:hint="eastAsia"/>
          <w:sz w:val="32"/>
          <w:szCs w:val="32"/>
        </w:rPr>
        <w:t>个百分点。负责人实质参与程度不断提高，很多案件中负责人主动释法析理、回应原告质疑，展现了很强的专业水平和应诉能力，彰显了良好的示范效应。</w:t>
      </w:r>
    </w:p>
    <w:p w:rsidR="00E87835" w:rsidRDefault="00CD0544">
      <w:pPr>
        <w:ind w:firstLineChars="200" w:firstLine="640"/>
        <w:rPr>
          <w:rFonts w:ascii="黑体" w:eastAsia="黑体" w:hAnsi="黑体"/>
          <w:kern w:val="0"/>
          <w:sz w:val="32"/>
          <w:szCs w:val="32"/>
        </w:rPr>
      </w:pPr>
      <w:r>
        <w:rPr>
          <w:rFonts w:ascii="黑体" w:eastAsia="黑体" w:hAnsi="黑体" w:hint="eastAsia"/>
          <w:kern w:val="0"/>
          <w:sz w:val="32"/>
          <w:szCs w:val="32"/>
        </w:rPr>
        <w:t>三、行政审判队伍建设情况</w:t>
      </w:r>
    </w:p>
    <w:p w:rsidR="00E87835" w:rsidRDefault="00CD0544">
      <w:pPr>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上铁法院从事行政审判的审判人员较为多元：除个别上铁法院原行政审判人员外，集中管辖之初四区法院行政庭编制、人员整体划转至上铁法院；之后通过初任法官遴选、选调等方式，不断充实行政审判队伍。上铁法院着眼队伍整合、人员融合，以党建带队建促审判，努</w:t>
      </w:r>
      <w:r>
        <w:rPr>
          <w:rFonts w:ascii="仿宋_GB2312" w:eastAsia="仿宋_GB2312" w:hAnsi="Times New Roman" w:hint="eastAsia"/>
          <w:kern w:val="0"/>
          <w:sz w:val="32"/>
          <w:szCs w:val="32"/>
        </w:rPr>
        <w:t>力打造忠诚干净担当的行政审判队伍。</w:t>
      </w:r>
      <w:r>
        <w:rPr>
          <w:rFonts w:ascii="仿宋_GB2312" w:eastAsia="仿宋_GB2312" w:hAnsi="Times New Roman" w:hint="eastAsia"/>
          <w:b/>
          <w:kern w:val="0"/>
          <w:sz w:val="32"/>
          <w:szCs w:val="32"/>
        </w:rPr>
        <w:t>强化政治引领，</w:t>
      </w:r>
      <w:r>
        <w:rPr>
          <w:rFonts w:ascii="仿宋_GB2312" w:eastAsia="仿宋_GB2312" w:hAnsi="Times New Roman" w:hint="eastAsia"/>
          <w:kern w:val="0"/>
          <w:sz w:val="32"/>
          <w:szCs w:val="32"/>
        </w:rPr>
        <w:t>不断筑牢政治忠诚，提高政治判断力、政治领悟力、政治执行力，确保行政审判正确政治方向；</w:t>
      </w:r>
      <w:r>
        <w:rPr>
          <w:rFonts w:ascii="仿宋_GB2312" w:eastAsia="仿宋_GB2312" w:hAnsi="Times New Roman" w:hint="eastAsia"/>
          <w:b/>
          <w:kern w:val="0"/>
          <w:sz w:val="32"/>
          <w:szCs w:val="32"/>
        </w:rPr>
        <w:t>强化纪律作风建设</w:t>
      </w:r>
      <w:r>
        <w:rPr>
          <w:rFonts w:ascii="仿宋_GB2312" w:eastAsia="仿宋_GB2312" w:hAnsi="Times New Roman" w:hint="eastAsia"/>
          <w:kern w:val="0"/>
          <w:sz w:val="32"/>
          <w:szCs w:val="32"/>
        </w:rPr>
        <w:t>，严格执行防止干预司法“三个规定”，有效防止“权权交易”；</w:t>
      </w:r>
      <w:r>
        <w:rPr>
          <w:rFonts w:ascii="仿宋_GB2312" w:eastAsia="仿宋_GB2312" w:hAnsi="Times New Roman" w:hint="eastAsia"/>
          <w:b/>
          <w:kern w:val="0"/>
          <w:sz w:val="32"/>
          <w:szCs w:val="32"/>
        </w:rPr>
        <w:t>强化审判规范化、专业化建设，</w:t>
      </w:r>
      <w:r>
        <w:rPr>
          <w:rFonts w:ascii="仿宋_GB2312" w:eastAsia="仿宋_GB2312" w:hAnsi="Times New Roman" w:hint="eastAsia"/>
          <w:kern w:val="0"/>
          <w:sz w:val="32"/>
          <w:szCs w:val="32"/>
        </w:rPr>
        <w:t>统一裁判指引、庭审流程、文书样式等审理规范，加强业务学习培训，促进类案适法统一。</w:t>
      </w:r>
      <w:r>
        <w:rPr>
          <w:rFonts w:ascii="仿宋_GB2312" w:eastAsia="仿宋_GB2312" w:hAnsi="Times New Roman" w:hint="eastAsia"/>
          <w:kern w:val="0"/>
          <w:sz w:val="32"/>
          <w:szCs w:val="32"/>
        </w:rPr>
        <w:t xml:space="preserve">  </w:t>
      </w:r>
    </w:p>
    <w:p w:rsidR="00E87835" w:rsidRDefault="00CD0544">
      <w:pPr>
        <w:ind w:firstLineChars="200" w:firstLine="640"/>
        <w:rPr>
          <w:rFonts w:ascii="仿宋_GB2312" w:eastAsia="仿宋_GB2312" w:hAnsi="Times New Roman"/>
          <w:b/>
          <w:kern w:val="0"/>
          <w:sz w:val="32"/>
          <w:szCs w:val="32"/>
        </w:rPr>
      </w:pPr>
      <w:r>
        <w:rPr>
          <w:rFonts w:ascii="仿宋_GB2312" w:eastAsia="仿宋_GB2312" w:hAnsi="Times New Roman" w:hint="eastAsia"/>
          <w:kern w:val="0"/>
          <w:sz w:val="32"/>
          <w:szCs w:val="32"/>
        </w:rPr>
        <w:t>五年来，上铁法院</w:t>
      </w:r>
      <w:r>
        <w:rPr>
          <w:rFonts w:ascii="仿宋_GB2312" w:eastAsia="仿宋_GB2312" w:cs="Calibri" w:hint="eastAsia"/>
          <w:kern w:val="0"/>
          <w:sz w:val="32"/>
          <w:szCs w:val="32"/>
        </w:rPr>
        <w:t>行政审判庭</w:t>
      </w:r>
      <w:r>
        <w:rPr>
          <w:rFonts w:ascii="仿宋_GB2312" w:eastAsia="仿宋_GB2312" w:hint="eastAsia"/>
          <w:sz w:val="32"/>
          <w:szCs w:val="32"/>
        </w:rPr>
        <w:t>荣立集体二等功一次，行政审判干警荣立个人二等功、三等功各</w:t>
      </w:r>
      <w:r>
        <w:rPr>
          <w:rFonts w:ascii="仿宋_GB2312" w:eastAsia="仿宋_GB2312" w:hint="eastAsia"/>
          <w:sz w:val="32"/>
          <w:szCs w:val="32"/>
        </w:rPr>
        <w:t>2</w:t>
      </w:r>
      <w:r>
        <w:rPr>
          <w:rFonts w:ascii="仿宋_GB2312" w:eastAsia="仿宋_GB2312" w:hint="eastAsia"/>
          <w:sz w:val="32"/>
          <w:szCs w:val="32"/>
        </w:rPr>
        <w:t>人次，多人次荣获全国法院行政审判工作先进个人、上海市三八红旗手、上海法院十佳青年等荣誉称号。</w:t>
      </w:r>
    </w:p>
    <w:p w:rsidR="00E87835" w:rsidRDefault="00CD0544">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上铁法院与行政案件集中管辖改革同频同行。下一步我们将继续坚持习近平法治思想为指导，努力在完善行政案件集中管辖工作机制上展现新作为，在围绕中心服务大局上体现新担当，在坚持以人民为中心推进行政争议实质解决上落实新举措，在增进司法、行政良性互动促进法治政府建设上实现新突破，为服务保障本市经济社会发展大局作出新贡献！</w:t>
      </w:r>
    </w:p>
    <w:p w:rsidR="00E87835" w:rsidRDefault="00E87835">
      <w:pPr>
        <w:ind w:firstLineChars="200" w:firstLine="640"/>
        <w:rPr>
          <w:rFonts w:ascii="仿宋_GB2312" w:eastAsia="仿宋_GB2312" w:hAnsi="Times New Roman"/>
          <w:bCs/>
          <w:sz w:val="32"/>
          <w:szCs w:val="32"/>
        </w:rPr>
      </w:pPr>
    </w:p>
    <w:sectPr w:rsidR="00E87835" w:rsidSect="00E878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835" w:rsidRDefault="00E87835" w:rsidP="00E87835">
      <w:r>
        <w:separator/>
      </w:r>
    </w:p>
  </w:endnote>
  <w:endnote w:type="continuationSeparator" w:id="1">
    <w:p w:rsidR="00E87835" w:rsidRDefault="00E87835" w:rsidP="00E87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FZFangSong-Z02">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8444"/>
      <w:docPartObj>
        <w:docPartGallery w:val="AutoText"/>
      </w:docPartObj>
    </w:sdtPr>
    <w:sdtContent>
      <w:p w:rsidR="00E87835" w:rsidRDefault="00E87835">
        <w:pPr>
          <w:pStyle w:val="a4"/>
          <w:jc w:val="center"/>
        </w:pPr>
        <w:r w:rsidRPr="00E87835">
          <w:fldChar w:fldCharType="begin"/>
        </w:r>
        <w:r w:rsidR="00CD0544">
          <w:instrText xml:space="preserve"> PAGE   \* MERGEFORMAT </w:instrText>
        </w:r>
        <w:r w:rsidRPr="00E87835">
          <w:fldChar w:fldCharType="separate"/>
        </w:r>
        <w:r w:rsidR="00CD0544" w:rsidRPr="00CD0544">
          <w:rPr>
            <w:noProof/>
            <w:lang w:val="zh-CN"/>
          </w:rPr>
          <w:t>2</w:t>
        </w:r>
        <w:r>
          <w:rPr>
            <w:lang w:val="zh-CN"/>
          </w:rPr>
          <w:fldChar w:fldCharType="end"/>
        </w:r>
      </w:p>
    </w:sdtContent>
  </w:sdt>
  <w:p w:rsidR="00E87835" w:rsidRDefault="00E878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835" w:rsidRDefault="00E87835" w:rsidP="00E87835">
      <w:r>
        <w:separator/>
      </w:r>
    </w:p>
  </w:footnote>
  <w:footnote w:type="continuationSeparator" w:id="1">
    <w:p w:rsidR="00E87835" w:rsidRDefault="00E87835" w:rsidP="00E878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832C5"/>
    <w:rsid w:val="00000E36"/>
    <w:rsid w:val="00000F0F"/>
    <w:rsid w:val="000034A7"/>
    <w:rsid w:val="00003B15"/>
    <w:rsid w:val="000051BA"/>
    <w:rsid w:val="00005696"/>
    <w:rsid w:val="00020BF2"/>
    <w:rsid w:val="00022619"/>
    <w:rsid w:val="00030137"/>
    <w:rsid w:val="00031628"/>
    <w:rsid w:val="000422F3"/>
    <w:rsid w:val="0004723A"/>
    <w:rsid w:val="00047881"/>
    <w:rsid w:val="00056D23"/>
    <w:rsid w:val="00060EEB"/>
    <w:rsid w:val="00063255"/>
    <w:rsid w:val="000636B7"/>
    <w:rsid w:val="00063D31"/>
    <w:rsid w:val="00064B82"/>
    <w:rsid w:val="00076919"/>
    <w:rsid w:val="0007772E"/>
    <w:rsid w:val="00081FAF"/>
    <w:rsid w:val="000848DC"/>
    <w:rsid w:val="00087CAF"/>
    <w:rsid w:val="00092E31"/>
    <w:rsid w:val="000A74BE"/>
    <w:rsid w:val="000B3BD3"/>
    <w:rsid w:val="000B3D26"/>
    <w:rsid w:val="000B3E90"/>
    <w:rsid w:val="000B5D2D"/>
    <w:rsid w:val="000B6BAF"/>
    <w:rsid w:val="000C119A"/>
    <w:rsid w:val="000C5132"/>
    <w:rsid w:val="000C5764"/>
    <w:rsid w:val="000D2A43"/>
    <w:rsid w:val="000D3120"/>
    <w:rsid w:val="000F4B27"/>
    <w:rsid w:val="00101549"/>
    <w:rsid w:val="00106848"/>
    <w:rsid w:val="00112E4C"/>
    <w:rsid w:val="001132C3"/>
    <w:rsid w:val="00117533"/>
    <w:rsid w:val="00121EA2"/>
    <w:rsid w:val="00126665"/>
    <w:rsid w:val="00142580"/>
    <w:rsid w:val="00146535"/>
    <w:rsid w:val="0015612E"/>
    <w:rsid w:val="00167492"/>
    <w:rsid w:val="00170317"/>
    <w:rsid w:val="00174EDD"/>
    <w:rsid w:val="00182A93"/>
    <w:rsid w:val="001838D4"/>
    <w:rsid w:val="001846E0"/>
    <w:rsid w:val="00184FBD"/>
    <w:rsid w:val="00193E96"/>
    <w:rsid w:val="00197016"/>
    <w:rsid w:val="001A067B"/>
    <w:rsid w:val="001A4342"/>
    <w:rsid w:val="001A6980"/>
    <w:rsid w:val="001B752D"/>
    <w:rsid w:val="001C1E90"/>
    <w:rsid w:val="001D29EA"/>
    <w:rsid w:val="001E0EC8"/>
    <w:rsid w:val="001E502A"/>
    <w:rsid w:val="001E6984"/>
    <w:rsid w:val="001F1932"/>
    <w:rsid w:val="001F1F6D"/>
    <w:rsid w:val="001F20B2"/>
    <w:rsid w:val="001F475A"/>
    <w:rsid w:val="001F5247"/>
    <w:rsid w:val="00203EA9"/>
    <w:rsid w:val="00207030"/>
    <w:rsid w:val="002076E2"/>
    <w:rsid w:val="00215F92"/>
    <w:rsid w:val="002220E1"/>
    <w:rsid w:val="0022316C"/>
    <w:rsid w:val="00230884"/>
    <w:rsid w:val="00242D3B"/>
    <w:rsid w:val="002451D8"/>
    <w:rsid w:val="00256F65"/>
    <w:rsid w:val="002573C1"/>
    <w:rsid w:val="00260392"/>
    <w:rsid w:val="00260B87"/>
    <w:rsid w:val="00266914"/>
    <w:rsid w:val="00272B85"/>
    <w:rsid w:val="002743DD"/>
    <w:rsid w:val="0027755D"/>
    <w:rsid w:val="00277C6F"/>
    <w:rsid w:val="00280755"/>
    <w:rsid w:val="00280BE2"/>
    <w:rsid w:val="00281A2C"/>
    <w:rsid w:val="00286965"/>
    <w:rsid w:val="002877A5"/>
    <w:rsid w:val="00296C19"/>
    <w:rsid w:val="00296D49"/>
    <w:rsid w:val="002A32C6"/>
    <w:rsid w:val="002B68C9"/>
    <w:rsid w:val="002C5015"/>
    <w:rsid w:val="002D503A"/>
    <w:rsid w:val="002D5FEF"/>
    <w:rsid w:val="002D7E77"/>
    <w:rsid w:val="002E11ED"/>
    <w:rsid w:val="002E171B"/>
    <w:rsid w:val="002E1C7F"/>
    <w:rsid w:val="002E4BA1"/>
    <w:rsid w:val="002E6580"/>
    <w:rsid w:val="002F1D6C"/>
    <w:rsid w:val="002F29D1"/>
    <w:rsid w:val="002F4CBB"/>
    <w:rsid w:val="00303FF5"/>
    <w:rsid w:val="00316CCC"/>
    <w:rsid w:val="0032144E"/>
    <w:rsid w:val="00322E4E"/>
    <w:rsid w:val="00327B43"/>
    <w:rsid w:val="00335976"/>
    <w:rsid w:val="003368AF"/>
    <w:rsid w:val="0034117E"/>
    <w:rsid w:val="00341920"/>
    <w:rsid w:val="00345D2C"/>
    <w:rsid w:val="00353CBF"/>
    <w:rsid w:val="00354A83"/>
    <w:rsid w:val="003616E0"/>
    <w:rsid w:val="00362B52"/>
    <w:rsid w:val="00367884"/>
    <w:rsid w:val="003821BF"/>
    <w:rsid w:val="00390773"/>
    <w:rsid w:val="00393A7B"/>
    <w:rsid w:val="00397822"/>
    <w:rsid w:val="003A04CF"/>
    <w:rsid w:val="003A442D"/>
    <w:rsid w:val="003B0009"/>
    <w:rsid w:val="003B1382"/>
    <w:rsid w:val="003B17BD"/>
    <w:rsid w:val="003B1ECC"/>
    <w:rsid w:val="003C0B06"/>
    <w:rsid w:val="003D1384"/>
    <w:rsid w:val="003D3577"/>
    <w:rsid w:val="003E0820"/>
    <w:rsid w:val="003E2576"/>
    <w:rsid w:val="003E5CD5"/>
    <w:rsid w:val="00400114"/>
    <w:rsid w:val="00402B1B"/>
    <w:rsid w:val="0041220F"/>
    <w:rsid w:val="00413C58"/>
    <w:rsid w:val="00413CD1"/>
    <w:rsid w:val="00415796"/>
    <w:rsid w:val="004217A2"/>
    <w:rsid w:val="0042398E"/>
    <w:rsid w:val="004360B8"/>
    <w:rsid w:val="00437DB0"/>
    <w:rsid w:val="0044063D"/>
    <w:rsid w:val="00443856"/>
    <w:rsid w:val="004535A1"/>
    <w:rsid w:val="00457BBB"/>
    <w:rsid w:val="00461B0E"/>
    <w:rsid w:val="00461D08"/>
    <w:rsid w:val="00466AE8"/>
    <w:rsid w:val="004746CC"/>
    <w:rsid w:val="0048013D"/>
    <w:rsid w:val="00486C72"/>
    <w:rsid w:val="00491D36"/>
    <w:rsid w:val="004A212E"/>
    <w:rsid w:val="004A3BD6"/>
    <w:rsid w:val="004A587C"/>
    <w:rsid w:val="004B0425"/>
    <w:rsid w:val="004B3599"/>
    <w:rsid w:val="004B55DF"/>
    <w:rsid w:val="004B5E39"/>
    <w:rsid w:val="004B791D"/>
    <w:rsid w:val="004C1C9E"/>
    <w:rsid w:val="004C4031"/>
    <w:rsid w:val="004C6D6A"/>
    <w:rsid w:val="004D111A"/>
    <w:rsid w:val="004D295A"/>
    <w:rsid w:val="004E1F08"/>
    <w:rsid w:val="004E39CF"/>
    <w:rsid w:val="004E707C"/>
    <w:rsid w:val="004F0D4F"/>
    <w:rsid w:val="004F190A"/>
    <w:rsid w:val="00506B65"/>
    <w:rsid w:val="00511D87"/>
    <w:rsid w:val="005167BF"/>
    <w:rsid w:val="00522EAD"/>
    <w:rsid w:val="00523443"/>
    <w:rsid w:val="0052646C"/>
    <w:rsid w:val="00552449"/>
    <w:rsid w:val="0056026F"/>
    <w:rsid w:val="0056522D"/>
    <w:rsid w:val="00565B41"/>
    <w:rsid w:val="005667F2"/>
    <w:rsid w:val="00566A29"/>
    <w:rsid w:val="00567394"/>
    <w:rsid w:val="005719B9"/>
    <w:rsid w:val="00573BD4"/>
    <w:rsid w:val="00573FB0"/>
    <w:rsid w:val="00574077"/>
    <w:rsid w:val="00575356"/>
    <w:rsid w:val="00577435"/>
    <w:rsid w:val="005814C8"/>
    <w:rsid w:val="00581F36"/>
    <w:rsid w:val="005859A2"/>
    <w:rsid w:val="00586189"/>
    <w:rsid w:val="00591300"/>
    <w:rsid w:val="00595CE8"/>
    <w:rsid w:val="005970C1"/>
    <w:rsid w:val="0059749F"/>
    <w:rsid w:val="00597B42"/>
    <w:rsid w:val="005A1B1D"/>
    <w:rsid w:val="005A1F53"/>
    <w:rsid w:val="005A5B1E"/>
    <w:rsid w:val="005B123F"/>
    <w:rsid w:val="005B1954"/>
    <w:rsid w:val="005C7120"/>
    <w:rsid w:val="005D2002"/>
    <w:rsid w:val="005D2795"/>
    <w:rsid w:val="005D2A07"/>
    <w:rsid w:val="005D5976"/>
    <w:rsid w:val="005D6DE4"/>
    <w:rsid w:val="005E1A86"/>
    <w:rsid w:val="005E5180"/>
    <w:rsid w:val="005F0918"/>
    <w:rsid w:val="005F276A"/>
    <w:rsid w:val="0060088A"/>
    <w:rsid w:val="00612AF7"/>
    <w:rsid w:val="006159B3"/>
    <w:rsid w:val="0062153F"/>
    <w:rsid w:val="00622249"/>
    <w:rsid w:val="00631886"/>
    <w:rsid w:val="0063339C"/>
    <w:rsid w:val="0064042C"/>
    <w:rsid w:val="006436DC"/>
    <w:rsid w:val="006462D0"/>
    <w:rsid w:val="006473D5"/>
    <w:rsid w:val="0065284C"/>
    <w:rsid w:val="00656F0D"/>
    <w:rsid w:val="00661967"/>
    <w:rsid w:val="00662238"/>
    <w:rsid w:val="006648B8"/>
    <w:rsid w:val="00664DB3"/>
    <w:rsid w:val="006806AF"/>
    <w:rsid w:val="00683229"/>
    <w:rsid w:val="006832C5"/>
    <w:rsid w:val="00683900"/>
    <w:rsid w:val="00696C18"/>
    <w:rsid w:val="006A23C7"/>
    <w:rsid w:val="006A2461"/>
    <w:rsid w:val="006A2A94"/>
    <w:rsid w:val="006A58AA"/>
    <w:rsid w:val="006B14E3"/>
    <w:rsid w:val="006C5DA6"/>
    <w:rsid w:val="006D145E"/>
    <w:rsid w:val="006D5CAD"/>
    <w:rsid w:val="006D79B5"/>
    <w:rsid w:val="006E4D29"/>
    <w:rsid w:val="006E5E52"/>
    <w:rsid w:val="006F1674"/>
    <w:rsid w:val="006F29D7"/>
    <w:rsid w:val="006F665B"/>
    <w:rsid w:val="00705F41"/>
    <w:rsid w:val="0071388C"/>
    <w:rsid w:val="007170AB"/>
    <w:rsid w:val="00725FAF"/>
    <w:rsid w:val="00730337"/>
    <w:rsid w:val="00732058"/>
    <w:rsid w:val="007337F1"/>
    <w:rsid w:val="0073673D"/>
    <w:rsid w:val="00736C73"/>
    <w:rsid w:val="00743145"/>
    <w:rsid w:val="00743ED8"/>
    <w:rsid w:val="0075213B"/>
    <w:rsid w:val="00753921"/>
    <w:rsid w:val="00756263"/>
    <w:rsid w:val="00771311"/>
    <w:rsid w:val="007733BA"/>
    <w:rsid w:val="007742C3"/>
    <w:rsid w:val="00777396"/>
    <w:rsid w:val="007773B3"/>
    <w:rsid w:val="00786C1D"/>
    <w:rsid w:val="0078793A"/>
    <w:rsid w:val="007933A7"/>
    <w:rsid w:val="00797D19"/>
    <w:rsid w:val="007A44F6"/>
    <w:rsid w:val="007A604F"/>
    <w:rsid w:val="007B1FAE"/>
    <w:rsid w:val="007B499B"/>
    <w:rsid w:val="007B7F2C"/>
    <w:rsid w:val="007C3833"/>
    <w:rsid w:val="007C4DCA"/>
    <w:rsid w:val="007D2C16"/>
    <w:rsid w:val="007D7329"/>
    <w:rsid w:val="007E08B6"/>
    <w:rsid w:val="007E19E3"/>
    <w:rsid w:val="007E47E0"/>
    <w:rsid w:val="007F26E6"/>
    <w:rsid w:val="007F6C80"/>
    <w:rsid w:val="00803579"/>
    <w:rsid w:val="00804CDB"/>
    <w:rsid w:val="00807EA2"/>
    <w:rsid w:val="00811A95"/>
    <w:rsid w:val="00815E44"/>
    <w:rsid w:val="008172EA"/>
    <w:rsid w:val="008224DF"/>
    <w:rsid w:val="008258B1"/>
    <w:rsid w:val="00825A80"/>
    <w:rsid w:val="00835395"/>
    <w:rsid w:val="008408FB"/>
    <w:rsid w:val="00841843"/>
    <w:rsid w:val="00842DC7"/>
    <w:rsid w:val="00862649"/>
    <w:rsid w:val="008642D2"/>
    <w:rsid w:val="00865D89"/>
    <w:rsid w:val="0087318E"/>
    <w:rsid w:val="00885725"/>
    <w:rsid w:val="00886277"/>
    <w:rsid w:val="008914CC"/>
    <w:rsid w:val="00894BEE"/>
    <w:rsid w:val="00895EB0"/>
    <w:rsid w:val="008A3FC2"/>
    <w:rsid w:val="008A4EDB"/>
    <w:rsid w:val="008A7006"/>
    <w:rsid w:val="008C01AA"/>
    <w:rsid w:val="008C1AAD"/>
    <w:rsid w:val="008C6221"/>
    <w:rsid w:val="008D0769"/>
    <w:rsid w:val="008D1907"/>
    <w:rsid w:val="008D273E"/>
    <w:rsid w:val="008D404F"/>
    <w:rsid w:val="008D6300"/>
    <w:rsid w:val="008E3200"/>
    <w:rsid w:val="008F01C6"/>
    <w:rsid w:val="008F049E"/>
    <w:rsid w:val="008F1106"/>
    <w:rsid w:val="00901555"/>
    <w:rsid w:val="00901625"/>
    <w:rsid w:val="0090223D"/>
    <w:rsid w:val="009027FD"/>
    <w:rsid w:val="00913457"/>
    <w:rsid w:val="00914EB4"/>
    <w:rsid w:val="00921C26"/>
    <w:rsid w:val="00922C20"/>
    <w:rsid w:val="009248F6"/>
    <w:rsid w:val="00925266"/>
    <w:rsid w:val="009314D3"/>
    <w:rsid w:val="00936903"/>
    <w:rsid w:val="0094467A"/>
    <w:rsid w:val="00946D2F"/>
    <w:rsid w:val="00946F70"/>
    <w:rsid w:val="00952F17"/>
    <w:rsid w:val="00953C98"/>
    <w:rsid w:val="009543CA"/>
    <w:rsid w:val="00956CC7"/>
    <w:rsid w:val="00956E19"/>
    <w:rsid w:val="00962657"/>
    <w:rsid w:val="00963573"/>
    <w:rsid w:val="009664C6"/>
    <w:rsid w:val="00966EE5"/>
    <w:rsid w:val="00970AB1"/>
    <w:rsid w:val="00990465"/>
    <w:rsid w:val="00996632"/>
    <w:rsid w:val="009B1695"/>
    <w:rsid w:val="009B79CC"/>
    <w:rsid w:val="009C0F58"/>
    <w:rsid w:val="009C21EA"/>
    <w:rsid w:val="009C63BB"/>
    <w:rsid w:val="009D02A7"/>
    <w:rsid w:val="009D27CA"/>
    <w:rsid w:val="009D3815"/>
    <w:rsid w:val="009D738F"/>
    <w:rsid w:val="009E119B"/>
    <w:rsid w:val="009E678E"/>
    <w:rsid w:val="009E75F6"/>
    <w:rsid w:val="009F065D"/>
    <w:rsid w:val="009F1700"/>
    <w:rsid w:val="009F2A7B"/>
    <w:rsid w:val="009F5140"/>
    <w:rsid w:val="009F753B"/>
    <w:rsid w:val="00A0454D"/>
    <w:rsid w:val="00A04E17"/>
    <w:rsid w:val="00A07A43"/>
    <w:rsid w:val="00A07C55"/>
    <w:rsid w:val="00A07EA9"/>
    <w:rsid w:val="00A107B8"/>
    <w:rsid w:val="00A10F05"/>
    <w:rsid w:val="00A231AD"/>
    <w:rsid w:val="00A2410B"/>
    <w:rsid w:val="00A305C9"/>
    <w:rsid w:val="00A332C3"/>
    <w:rsid w:val="00A425B0"/>
    <w:rsid w:val="00A42B68"/>
    <w:rsid w:val="00A432B7"/>
    <w:rsid w:val="00A448A3"/>
    <w:rsid w:val="00A45AA8"/>
    <w:rsid w:val="00A65A46"/>
    <w:rsid w:val="00A66366"/>
    <w:rsid w:val="00A67E0C"/>
    <w:rsid w:val="00A72402"/>
    <w:rsid w:val="00A833C8"/>
    <w:rsid w:val="00A855BA"/>
    <w:rsid w:val="00A86B95"/>
    <w:rsid w:val="00A86C24"/>
    <w:rsid w:val="00A90551"/>
    <w:rsid w:val="00A95899"/>
    <w:rsid w:val="00AA56C5"/>
    <w:rsid w:val="00AB339A"/>
    <w:rsid w:val="00AB6C10"/>
    <w:rsid w:val="00AC4330"/>
    <w:rsid w:val="00AD163D"/>
    <w:rsid w:val="00AD7361"/>
    <w:rsid w:val="00AE71AB"/>
    <w:rsid w:val="00AF06FE"/>
    <w:rsid w:val="00AF3C58"/>
    <w:rsid w:val="00AF4F57"/>
    <w:rsid w:val="00B01C35"/>
    <w:rsid w:val="00B01FB2"/>
    <w:rsid w:val="00B029B6"/>
    <w:rsid w:val="00B05402"/>
    <w:rsid w:val="00B0594D"/>
    <w:rsid w:val="00B07AC5"/>
    <w:rsid w:val="00B15F58"/>
    <w:rsid w:val="00B22ED4"/>
    <w:rsid w:val="00B2677A"/>
    <w:rsid w:val="00B370EA"/>
    <w:rsid w:val="00B464A8"/>
    <w:rsid w:val="00B53A7F"/>
    <w:rsid w:val="00B5564A"/>
    <w:rsid w:val="00B666A9"/>
    <w:rsid w:val="00B73022"/>
    <w:rsid w:val="00B73CCB"/>
    <w:rsid w:val="00B741A0"/>
    <w:rsid w:val="00B80E40"/>
    <w:rsid w:val="00B82524"/>
    <w:rsid w:val="00B9138D"/>
    <w:rsid w:val="00B926A7"/>
    <w:rsid w:val="00BA20CB"/>
    <w:rsid w:val="00BA47AE"/>
    <w:rsid w:val="00BB0023"/>
    <w:rsid w:val="00BB1D49"/>
    <w:rsid w:val="00BD2A9F"/>
    <w:rsid w:val="00BD7E70"/>
    <w:rsid w:val="00BE3D01"/>
    <w:rsid w:val="00BE7025"/>
    <w:rsid w:val="00BF34B7"/>
    <w:rsid w:val="00BF7D73"/>
    <w:rsid w:val="00C15D90"/>
    <w:rsid w:val="00C2362A"/>
    <w:rsid w:val="00C25A8B"/>
    <w:rsid w:val="00C26BB5"/>
    <w:rsid w:val="00C30895"/>
    <w:rsid w:val="00C33F57"/>
    <w:rsid w:val="00C36EEC"/>
    <w:rsid w:val="00C3787C"/>
    <w:rsid w:val="00C434FD"/>
    <w:rsid w:val="00C46257"/>
    <w:rsid w:val="00C46F64"/>
    <w:rsid w:val="00C520E9"/>
    <w:rsid w:val="00C63F61"/>
    <w:rsid w:val="00C95369"/>
    <w:rsid w:val="00C967E4"/>
    <w:rsid w:val="00CA3C97"/>
    <w:rsid w:val="00CB1367"/>
    <w:rsid w:val="00CB7C76"/>
    <w:rsid w:val="00CC6171"/>
    <w:rsid w:val="00CC719A"/>
    <w:rsid w:val="00CD0544"/>
    <w:rsid w:val="00CD1856"/>
    <w:rsid w:val="00CD7B12"/>
    <w:rsid w:val="00CF4FC6"/>
    <w:rsid w:val="00D107CB"/>
    <w:rsid w:val="00D12114"/>
    <w:rsid w:val="00D3234F"/>
    <w:rsid w:val="00D33393"/>
    <w:rsid w:val="00D40FD1"/>
    <w:rsid w:val="00D411C9"/>
    <w:rsid w:val="00D51589"/>
    <w:rsid w:val="00D51BF3"/>
    <w:rsid w:val="00D55D8C"/>
    <w:rsid w:val="00D65025"/>
    <w:rsid w:val="00D6684D"/>
    <w:rsid w:val="00D719EE"/>
    <w:rsid w:val="00D73816"/>
    <w:rsid w:val="00D774E8"/>
    <w:rsid w:val="00D80969"/>
    <w:rsid w:val="00D902AD"/>
    <w:rsid w:val="00D97B64"/>
    <w:rsid w:val="00DA723A"/>
    <w:rsid w:val="00DA7CC1"/>
    <w:rsid w:val="00DB3D1B"/>
    <w:rsid w:val="00DB4AEF"/>
    <w:rsid w:val="00DB5D9D"/>
    <w:rsid w:val="00DB63D7"/>
    <w:rsid w:val="00DC1A77"/>
    <w:rsid w:val="00DC29EE"/>
    <w:rsid w:val="00DC73D0"/>
    <w:rsid w:val="00DD79D7"/>
    <w:rsid w:val="00DE1CC4"/>
    <w:rsid w:val="00DE4094"/>
    <w:rsid w:val="00DE6EB1"/>
    <w:rsid w:val="00DE798D"/>
    <w:rsid w:val="00DF1182"/>
    <w:rsid w:val="00E0495C"/>
    <w:rsid w:val="00E05E46"/>
    <w:rsid w:val="00E10A52"/>
    <w:rsid w:val="00E13352"/>
    <w:rsid w:val="00E15154"/>
    <w:rsid w:val="00E155D8"/>
    <w:rsid w:val="00E1624E"/>
    <w:rsid w:val="00E16982"/>
    <w:rsid w:val="00E211CD"/>
    <w:rsid w:val="00E23568"/>
    <w:rsid w:val="00E2411E"/>
    <w:rsid w:val="00E257F9"/>
    <w:rsid w:val="00E35272"/>
    <w:rsid w:val="00E44312"/>
    <w:rsid w:val="00E44468"/>
    <w:rsid w:val="00E4654B"/>
    <w:rsid w:val="00E52A26"/>
    <w:rsid w:val="00E533A0"/>
    <w:rsid w:val="00E623CC"/>
    <w:rsid w:val="00E627B3"/>
    <w:rsid w:val="00E63CD9"/>
    <w:rsid w:val="00E64389"/>
    <w:rsid w:val="00E643EC"/>
    <w:rsid w:val="00E6547F"/>
    <w:rsid w:val="00E67632"/>
    <w:rsid w:val="00E7135F"/>
    <w:rsid w:val="00E73B00"/>
    <w:rsid w:val="00E8143E"/>
    <w:rsid w:val="00E845D9"/>
    <w:rsid w:val="00E86538"/>
    <w:rsid w:val="00E87835"/>
    <w:rsid w:val="00E90897"/>
    <w:rsid w:val="00E9103A"/>
    <w:rsid w:val="00EA5D40"/>
    <w:rsid w:val="00EB36B9"/>
    <w:rsid w:val="00EC7E9D"/>
    <w:rsid w:val="00ED4BE7"/>
    <w:rsid w:val="00EE1914"/>
    <w:rsid w:val="00EE79E4"/>
    <w:rsid w:val="00EF6764"/>
    <w:rsid w:val="00F01D51"/>
    <w:rsid w:val="00F30489"/>
    <w:rsid w:val="00F31108"/>
    <w:rsid w:val="00F32705"/>
    <w:rsid w:val="00F47195"/>
    <w:rsid w:val="00F47EC0"/>
    <w:rsid w:val="00F51200"/>
    <w:rsid w:val="00F5429E"/>
    <w:rsid w:val="00F55D9C"/>
    <w:rsid w:val="00F56443"/>
    <w:rsid w:val="00F6050F"/>
    <w:rsid w:val="00F62402"/>
    <w:rsid w:val="00F6685D"/>
    <w:rsid w:val="00F72F24"/>
    <w:rsid w:val="00F76878"/>
    <w:rsid w:val="00F76C93"/>
    <w:rsid w:val="00F77E2F"/>
    <w:rsid w:val="00F82149"/>
    <w:rsid w:val="00F9081E"/>
    <w:rsid w:val="00FA1D3E"/>
    <w:rsid w:val="00FA65DD"/>
    <w:rsid w:val="00FA6E7B"/>
    <w:rsid w:val="00FB0AAA"/>
    <w:rsid w:val="00FB0F68"/>
    <w:rsid w:val="00FB1ACE"/>
    <w:rsid w:val="00FB3C8E"/>
    <w:rsid w:val="00FC2EE1"/>
    <w:rsid w:val="00FC5623"/>
    <w:rsid w:val="00FC7095"/>
    <w:rsid w:val="00FD0BDC"/>
    <w:rsid w:val="00FD3313"/>
    <w:rsid w:val="00FD3B36"/>
    <w:rsid w:val="00FE3837"/>
    <w:rsid w:val="00FE6436"/>
    <w:rsid w:val="00FF1A5E"/>
    <w:rsid w:val="00FF4D9A"/>
    <w:rsid w:val="00FF69F6"/>
    <w:rsid w:val="3BA00D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35"/>
    <w:pPr>
      <w:widowControl w:val="0"/>
      <w:jc w:val="both"/>
    </w:pPr>
    <w:rPr>
      <w:rFonts w:ascii="Calibri" w:hAnsi="Calibri"/>
      <w:kern w:val="2"/>
      <w:sz w:val="21"/>
      <w:szCs w:val="22"/>
    </w:rPr>
  </w:style>
  <w:style w:type="paragraph" w:styleId="1">
    <w:name w:val="heading 1"/>
    <w:basedOn w:val="a"/>
    <w:next w:val="a"/>
    <w:uiPriority w:val="9"/>
    <w:qFormat/>
    <w:rsid w:val="00E87835"/>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7835"/>
    <w:rPr>
      <w:sz w:val="18"/>
      <w:szCs w:val="18"/>
    </w:rPr>
  </w:style>
  <w:style w:type="paragraph" w:styleId="a4">
    <w:name w:val="footer"/>
    <w:basedOn w:val="a"/>
    <w:link w:val="Char0"/>
    <w:uiPriority w:val="99"/>
    <w:unhideWhenUsed/>
    <w:qFormat/>
    <w:rsid w:val="00E87835"/>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E8783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E87835"/>
    <w:rPr>
      <w:rFonts w:ascii="Calibri" w:eastAsia="宋体" w:hAnsi="Calibri" w:cs="Times New Roman"/>
      <w:sz w:val="18"/>
      <w:szCs w:val="18"/>
    </w:rPr>
  </w:style>
  <w:style w:type="character" w:customStyle="1" w:styleId="Char0">
    <w:name w:val="页脚 Char"/>
    <w:basedOn w:val="a0"/>
    <w:link w:val="a4"/>
    <w:uiPriority w:val="99"/>
    <w:qFormat/>
    <w:rsid w:val="00E87835"/>
    <w:rPr>
      <w:rFonts w:ascii="Calibri" w:eastAsia="宋体" w:hAnsi="Calibri" w:cs="Times New Roman"/>
      <w:sz w:val="18"/>
      <w:szCs w:val="18"/>
    </w:rPr>
  </w:style>
  <w:style w:type="paragraph" w:customStyle="1" w:styleId="Char1CharCharChar">
    <w:name w:val="Char1 Char Char Char"/>
    <w:basedOn w:val="a"/>
    <w:rsid w:val="00E87835"/>
    <w:rPr>
      <w:rFonts w:ascii="Times New Roman" w:hAnsi="Times New Roman"/>
      <w:szCs w:val="20"/>
    </w:rPr>
  </w:style>
  <w:style w:type="character" w:customStyle="1" w:styleId="Char">
    <w:name w:val="批注框文本 Char"/>
    <w:basedOn w:val="a0"/>
    <w:link w:val="a3"/>
    <w:uiPriority w:val="99"/>
    <w:semiHidden/>
    <w:rsid w:val="00E8783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58B0057-361C-41D4-B67A-556870E1ECE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384</Words>
  <Characters>2194</Characters>
  <Application>Microsoft Office Word</Application>
  <DocSecurity>4</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2021-11-19T03:04:00Z</cp:lastPrinted>
  <dcterms:created xsi:type="dcterms:W3CDTF">2021-12-24T02:18:00Z</dcterms:created>
  <dcterms:modified xsi:type="dcterms:W3CDTF">2021-12-24T02:18:00Z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