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13" w:rsidRDefault="00566676">
      <w:pPr>
        <w:adjustRightInd w:val="0"/>
        <w:snapToGrid w:val="0"/>
        <w:spacing w:line="700" w:lineRule="exact"/>
        <w:jc w:val="center"/>
        <w:rPr>
          <w:rFonts w:ascii="黑体" w:eastAsia="黑体" w:hAnsi="Times New Roman" w:cs="黑体"/>
          <w:b/>
          <w:bCs/>
          <w:kern w:val="0"/>
          <w:sz w:val="44"/>
          <w:szCs w:val="44"/>
        </w:rPr>
      </w:pPr>
      <w:r>
        <w:rPr>
          <w:rFonts w:ascii="黑体" w:eastAsia="黑体" w:hAnsi="Times New Roman" w:cs="黑体" w:hint="eastAsia"/>
          <w:b/>
          <w:bCs/>
          <w:kern w:val="0"/>
          <w:sz w:val="44"/>
          <w:szCs w:val="44"/>
        </w:rPr>
        <w:t>上海市浦东新区人民法院</w:t>
      </w:r>
    </w:p>
    <w:p w:rsidR="00524C13" w:rsidRDefault="00566676">
      <w:pPr>
        <w:adjustRightInd w:val="0"/>
        <w:snapToGrid w:val="0"/>
        <w:spacing w:line="700" w:lineRule="exact"/>
        <w:jc w:val="center"/>
        <w:rPr>
          <w:rFonts w:ascii="黑体" w:eastAsia="黑体" w:hAnsi="Times New Roman" w:cs="黑体"/>
          <w:b/>
          <w:bCs/>
          <w:kern w:val="0"/>
          <w:sz w:val="44"/>
          <w:szCs w:val="44"/>
        </w:rPr>
      </w:pPr>
      <w:r>
        <w:rPr>
          <w:rFonts w:ascii="黑体" w:eastAsia="黑体" w:hAnsi="Times New Roman" w:cs="黑体" w:hint="eastAsia"/>
          <w:b/>
          <w:bCs/>
          <w:kern w:val="0"/>
          <w:sz w:val="44"/>
          <w:szCs w:val="44"/>
        </w:rPr>
        <w:t>执行局临港新片区工作站</w:t>
      </w:r>
      <w:bookmarkStart w:id="0" w:name="_GoBack"/>
      <w:bookmarkEnd w:id="0"/>
      <w:r>
        <w:rPr>
          <w:rFonts w:ascii="黑体" w:eastAsia="黑体" w:hAnsi="Times New Roman" w:cs="黑体" w:hint="eastAsia"/>
          <w:b/>
          <w:bCs/>
          <w:kern w:val="0"/>
          <w:sz w:val="44"/>
          <w:szCs w:val="44"/>
        </w:rPr>
        <w:t>典型案例</w:t>
      </w:r>
    </w:p>
    <w:p w:rsidR="00524C13" w:rsidRPr="00194E2F" w:rsidRDefault="00194E2F" w:rsidP="00194E2F">
      <w:pPr>
        <w:adjustRightInd w:val="0"/>
        <w:snapToGrid w:val="0"/>
        <w:spacing w:line="700" w:lineRule="exact"/>
        <w:jc w:val="center"/>
        <w:rPr>
          <w:rFonts w:ascii="黑体" w:eastAsia="黑体" w:hAnsi="Times New Roman" w:cs="黑体"/>
          <w:b/>
          <w:bCs/>
          <w:kern w:val="0"/>
          <w:sz w:val="32"/>
          <w:szCs w:val="44"/>
        </w:rPr>
      </w:pPr>
      <w:r w:rsidRPr="00194E2F">
        <w:rPr>
          <w:rFonts w:ascii="黑体" w:eastAsia="黑体" w:hAnsi="Times New Roman" w:cs="黑体" w:hint="eastAsia"/>
          <w:b/>
          <w:bCs/>
          <w:kern w:val="0"/>
          <w:sz w:val="32"/>
          <w:szCs w:val="44"/>
        </w:rPr>
        <w:t>（2021年1月-2021年12月）</w:t>
      </w:r>
    </w:p>
    <w:p w:rsidR="00524C13" w:rsidRDefault="00566676" w:rsidP="00194E2F">
      <w:pPr>
        <w:spacing w:beforeLines="100"/>
        <w:rPr>
          <w:rFonts w:ascii="宋体" w:hAnsi="宋体"/>
          <w:b/>
          <w:bCs/>
          <w:sz w:val="28"/>
          <w:szCs w:val="28"/>
        </w:rPr>
      </w:pPr>
      <w:r>
        <w:rPr>
          <w:rFonts w:ascii="宋体" w:hAnsi="宋体" w:hint="eastAsia"/>
          <w:b/>
          <w:bCs/>
          <w:sz w:val="28"/>
          <w:szCs w:val="28"/>
        </w:rPr>
        <w:t>案例一</w:t>
      </w:r>
      <w:r>
        <w:rPr>
          <w:rFonts w:ascii="宋体" w:hAnsi="宋体" w:hint="eastAsia"/>
          <w:bCs/>
          <w:sz w:val="28"/>
          <w:szCs w:val="28"/>
        </w:rPr>
        <w:t>某</w:t>
      </w:r>
      <w:r>
        <w:rPr>
          <w:rFonts w:ascii="宋体" w:hAnsi="宋体" w:hint="eastAsia"/>
          <w:sz w:val="28"/>
          <w:szCs w:val="28"/>
        </w:rPr>
        <w:t>建设公司申请执行某精密公司建设工程施工合同纠纷案</w:t>
      </w:r>
    </w:p>
    <w:p w:rsidR="00524C13" w:rsidRDefault="00566676" w:rsidP="00194E2F">
      <w:pPr>
        <w:spacing w:beforeLines="100"/>
        <w:rPr>
          <w:rFonts w:ascii="宋体" w:hAnsi="宋体"/>
          <w:b/>
          <w:bCs/>
          <w:sz w:val="28"/>
          <w:szCs w:val="28"/>
        </w:rPr>
      </w:pPr>
      <w:r>
        <w:rPr>
          <w:rFonts w:ascii="宋体" w:hAnsi="宋体" w:hint="eastAsia"/>
          <w:b/>
          <w:bCs/>
          <w:sz w:val="28"/>
          <w:szCs w:val="28"/>
        </w:rPr>
        <w:t>案例二</w:t>
      </w:r>
      <w:r>
        <w:rPr>
          <w:rFonts w:ascii="宋体" w:hAnsi="宋体" w:hint="eastAsia"/>
          <w:b/>
          <w:bCs/>
          <w:sz w:val="28"/>
          <w:szCs w:val="28"/>
        </w:rPr>
        <w:t xml:space="preserve"> </w:t>
      </w:r>
      <w:r>
        <w:rPr>
          <w:rFonts w:ascii="宋体" w:hAnsi="宋体" w:hint="eastAsia"/>
          <w:sz w:val="28"/>
          <w:szCs w:val="28"/>
        </w:rPr>
        <w:t>王某等申请执行上海某公司劳动报酬案</w:t>
      </w:r>
    </w:p>
    <w:p w:rsidR="00524C13" w:rsidRDefault="00566676" w:rsidP="00194E2F">
      <w:pPr>
        <w:spacing w:beforeLines="100"/>
        <w:rPr>
          <w:rFonts w:ascii="宋体" w:hAnsi="宋体"/>
          <w:sz w:val="28"/>
          <w:szCs w:val="28"/>
        </w:rPr>
      </w:pPr>
      <w:r>
        <w:rPr>
          <w:rFonts w:ascii="宋体" w:hAnsi="宋体" w:hint="eastAsia"/>
          <w:b/>
          <w:bCs/>
          <w:sz w:val="28"/>
          <w:szCs w:val="28"/>
        </w:rPr>
        <w:t>案例三</w:t>
      </w:r>
      <w:r>
        <w:rPr>
          <w:rFonts w:ascii="宋体" w:hAnsi="宋体" w:hint="eastAsia"/>
          <w:b/>
          <w:bCs/>
          <w:sz w:val="28"/>
          <w:szCs w:val="28"/>
        </w:rPr>
        <w:t xml:space="preserve"> </w:t>
      </w:r>
      <w:r>
        <w:rPr>
          <w:rFonts w:ascii="宋体" w:hAnsi="宋体" w:hint="eastAsia"/>
          <w:sz w:val="28"/>
          <w:szCs w:val="28"/>
        </w:rPr>
        <w:t>上海某食品公司诉某国际公司涉外财产保全案</w:t>
      </w:r>
    </w:p>
    <w:p w:rsidR="00524C13" w:rsidRDefault="00566676" w:rsidP="00194E2F">
      <w:pPr>
        <w:spacing w:beforeLines="100"/>
        <w:rPr>
          <w:rFonts w:ascii="宋体" w:hAnsi="宋体"/>
          <w:sz w:val="28"/>
          <w:szCs w:val="28"/>
        </w:rPr>
      </w:pPr>
      <w:r>
        <w:rPr>
          <w:rFonts w:ascii="宋体" w:hAnsi="宋体" w:hint="eastAsia"/>
          <w:b/>
          <w:bCs/>
          <w:sz w:val="28"/>
          <w:szCs w:val="28"/>
        </w:rPr>
        <w:t>案例四</w:t>
      </w:r>
      <w:r>
        <w:rPr>
          <w:rFonts w:ascii="宋体" w:hAnsi="宋体" w:hint="eastAsia"/>
          <w:b/>
          <w:bCs/>
          <w:sz w:val="28"/>
          <w:szCs w:val="28"/>
        </w:rPr>
        <w:t xml:space="preserve"> </w:t>
      </w:r>
      <w:r>
        <w:rPr>
          <w:rFonts w:ascii="宋体" w:hAnsi="宋体" w:hint="eastAsia"/>
          <w:sz w:val="28"/>
          <w:szCs w:val="28"/>
        </w:rPr>
        <w:t>某商业保理</w:t>
      </w:r>
      <w:r>
        <w:rPr>
          <w:rFonts w:ascii="宋体" w:hAnsi="宋体"/>
          <w:sz w:val="28"/>
          <w:szCs w:val="28"/>
        </w:rPr>
        <w:t>公司</w:t>
      </w:r>
      <w:r>
        <w:rPr>
          <w:rFonts w:ascii="宋体" w:hAnsi="宋体" w:hint="eastAsia"/>
          <w:sz w:val="28"/>
          <w:szCs w:val="28"/>
        </w:rPr>
        <w:t>申请执行深圳市某股份有限公司、陈某某</w:t>
      </w:r>
    </w:p>
    <w:p w:rsidR="00524C13" w:rsidRDefault="00566676">
      <w:pPr>
        <w:ind w:firstLineChars="400" w:firstLine="1120"/>
        <w:rPr>
          <w:rFonts w:ascii="宋体" w:hAnsi="宋体"/>
          <w:b/>
          <w:bCs/>
          <w:sz w:val="28"/>
          <w:szCs w:val="28"/>
        </w:rPr>
      </w:pPr>
      <w:r>
        <w:rPr>
          <w:rFonts w:ascii="宋体" w:hAnsi="宋体" w:hint="eastAsia"/>
          <w:sz w:val="28"/>
          <w:szCs w:val="28"/>
        </w:rPr>
        <w:t>保理合同纠纷案</w:t>
      </w:r>
    </w:p>
    <w:p w:rsidR="00524C13" w:rsidRDefault="00566676" w:rsidP="00194E2F">
      <w:pPr>
        <w:spacing w:beforeLines="100"/>
        <w:rPr>
          <w:rFonts w:ascii="宋体" w:hAnsi="宋体"/>
          <w:b/>
          <w:bCs/>
          <w:sz w:val="28"/>
          <w:szCs w:val="28"/>
        </w:rPr>
      </w:pPr>
      <w:r>
        <w:rPr>
          <w:rFonts w:ascii="宋体" w:hAnsi="宋体" w:hint="eastAsia"/>
          <w:b/>
          <w:bCs/>
          <w:sz w:val="28"/>
          <w:szCs w:val="28"/>
        </w:rPr>
        <w:t>案例五</w:t>
      </w:r>
      <w:r>
        <w:rPr>
          <w:rFonts w:ascii="宋体" w:hAnsi="宋体" w:hint="eastAsia"/>
          <w:b/>
          <w:bCs/>
          <w:sz w:val="28"/>
          <w:szCs w:val="28"/>
        </w:rPr>
        <w:t xml:space="preserve"> </w:t>
      </w:r>
      <w:r>
        <w:rPr>
          <w:rFonts w:ascii="宋体" w:hAnsi="宋体" w:hint="eastAsia"/>
          <w:sz w:val="28"/>
          <w:szCs w:val="28"/>
        </w:rPr>
        <w:t>周某等申请执行上海某家具公司劳动报酬案</w:t>
      </w:r>
    </w:p>
    <w:p w:rsidR="00524C13" w:rsidRDefault="00524C13">
      <w:pPr>
        <w:rPr>
          <w:rFonts w:ascii="宋体" w:hAnsi="宋体"/>
          <w:b/>
          <w:bCs/>
          <w:sz w:val="28"/>
          <w:szCs w:val="28"/>
        </w:rPr>
      </w:pPr>
    </w:p>
    <w:p w:rsidR="00524C13" w:rsidRDefault="00566676">
      <w:pPr>
        <w:widowControl/>
        <w:jc w:val="left"/>
        <w:rPr>
          <w:rFonts w:ascii="黑体" w:eastAsia="黑体"/>
          <w:b/>
          <w:kern w:val="0"/>
          <w:sz w:val="32"/>
          <w:szCs w:val="32"/>
        </w:rPr>
      </w:pPr>
      <w:r>
        <w:rPr>
          <w:rFonts w:ascii="黑体" w:eastAsia="黑体"/>
          <w:b/>
          <w:kern w:val="0"/>
          <w:sz w:val="32"/>
          <w:szCs w:val="32"/>
        </w:rPr>
        <w:br w:type="page"/>
      </w:r>
    </w:p>
    <w:p w:rsidR="00524C13" w:rsidRDefault="00566676">
      <w:pPr>
        <w:rPr>
          <w:rFonts w:ascii="宋体" w:hAnsi="宋体"/>
          <w:b/>
          <w:bCs/>
          <w:sz w:val="28"/>
          <w:szCs w:val="28"/>
        </w:rPr>
      </w:pPr>
      <w:r>
        <w:rPr>
          <w:rFonts w:ascii="宋体" w:hAnsi="宋体" w:hint="eastAsia"/>
          <w:b/>
          <w:bCs/>
          <w:sz w:val="28"/>
          <w:szCs w:val="28"/>
        </w:rPr>
        <w:lastRenderedPageBreak/>
        <w:t>案例一</w:t>
      </w:r>
    </w:p>
    <w:p w:rsidR="00524C13" w:rsidRDefault="00566676" w:rsidP="00194E2F">
      <w:pPr>
        <w:spacing w:beforeLines="100" w:afterLines="100"/>
        <w:jc w:val="center"/>
        <w:rPr>
          <w:rFonts w:ascii="黑体" w:eastAsia="黑体" w:hAnsi="宋体"/>
          <w:b/>
          <w:sz w:val="32"/>
          <w:szCs w:val="28"/>
        </w:rPr>
      </w:pPr>
      <w:r>
        <w:rPr>
          <w:rFonts w:ascii="黑体" w:eastAsia="黑体" w:hAnsi="宋体" w:hint="eastAsia"/>
          <w:b/>
          <w:sz w:val="32"/>
          <w:szCs w:val="28"/>
        </w:rPr>
        <w:t>某建设公司申请执行某精密公司建设工程施工合同纠纷案</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【基本案情】</w:t>
      </w:r>
    </w:p>
    <w:p w:rsidR="00524C13" w:rsidRDefault="00566676">
      <w:pPr>
        <w:ind w:firstLineChars="200" w:firstLine="560"/>
        <w:rPr>
          <w:rFonts w:ascii="宋体" w:hAnsi="宋体"/>
          <w:sz w:val="28"/>
          <w:szCs w:val="28"/>
        </w:rPr>
      </w:pPr>
      <w:r>
        <w:rPr>
          <w:rFonts w:ascii="宋体" w:hAnsi="宋体" w:hint="eastAsia"/>
          <w:sz w:val="28"/>
          <w:szCs w:val="28"/>
        </w:rPr>
        <w:t>关于某建设公司诉精密公司建设工程施工合同纠纷案，经一审和二审，最终二审法院判决精密公司应该支付建设公司建设工程款。由于精密公司未能履行义务，建设公司向浦东法院申请执行，要求被执行人精密公司支付</w:t>
      </w:r>
      <w:r>
        <w:rPr>
          <w:rFonts w:ascii="宋体" w:hAnsi="宋体" w:hint="eastAsia"/>
          <w:sz w:val="28"/>
          <w:szCs w:val="28"/>
        </w:rPr>
        <w:t>1.46</w:t>
      </w:r>
      <w:r>
        <w:rPr>
          <w:rFonts w:ascii="宋体" w:hAnsi="宋体" w:hint="eastAsia"/>
          <w:sz w:val="28"/>
          <w:szCs w:val="28"/>
        </w:rPr>
        <w:t>亿元。浦东法院立案执行。</w:t>
      </w:r>
    </w:p>
    <w:p w:rsidR="00524C13" w:rsidRDefault="00566676">
      <w:pPr>
        <w:ind w:firstLineChars="200" w:firstLine="560"/>
        <w:rPr>
          <w:rFonts w:ascii="宋体" w:hAnsi="宋体"/>
          <w:sz w:val="28"/>
          <w:szCs w:val="28"/>
        </w:rPr>
      </w:pPr>
      <w:r>
        <w:rPr>
          <w:rFonts w:ascii="宋体" w:hAnsi="宋体" w:hint="eastAsia"/>
          <w:sz w:val="28"/>
          <w:szCs w:val="28"/>
        </w:rPr>
        <w:t>立案后，执行工作站承办法官前往被执行人名下的上海市浦东新区书院镇土地及在建工程张贴拍卖公告，准备启动拍卖程序。拍卖过程中，临港新片区管委会及上海市浦东新区书院镇人民政府均向执行工作站反映，在法院处置涉上海市浦东新区临港新片区产业用地及厂房中，发现买受人的产业可能不符合临港新片区的规划要</w:t>
      </w:r>
      <w:r>
        <w:rPr>
          <w:rFonts w:ascii="宋体" w:hAnsi="宋体" w:hint="eastAsia"/>
          <w:sz w:val="28"/>
          <w:szCs w:val="28"/>
        </w:rPr>
        <w:t>求，临港新片区对产业用地有统一的规划，根据不同地区特点设置了重装备区、半导体芯片区、新能源区、创新药区等区域。有的买受人可能存在恶意囤地、炒地等行为，对当地的就业及税务无任何贡献，反而使土地杂草丛生并成为垃圾堆场，与周围的环境格格不入，影响新片区土地开发和经济发展。</w:t>
      </w:r>
    </w:p>
    <w:p w:rsidR="00524C13" w:rsidRDefault="00566676">
      <w:pPr>
        <w:ind w:firstLineChars="200" w:firstLine="560"/>
        <w:rPr>
          <w:rFonts w:ascii="宋体" w:hAnsi="宋体"/>
          <w:sz w:val="28"/>
          <w:szCs w:val="28"/>
        </w:rPr>
      </w:pPr>
      <w:r>
        <w:rPr>
          <w:rFonts w:ascii="宋体" w:hAnsi="宋体" w:hint="eastAsia"/>
          <w:sz w:val="28"/>
          <w:szCs w:val="28"/>
        </w:rPr>
        <w:t>了解到上述情况后，执行工作站在网拍前向临港新片区管委会规划职能部门发出征询函，了解拍卖地块用途和开发方案。临港新片区管委会回函对上述拍卖地块设定开竣工日期、产业类型要求、投资强度、产值、税收、环保等相关指标进行了说明。执行工作站在拍卖公</w:t>
      </w:r>
      <w:r>
        <w:rPr>
          <w:rFonts w:ascii="宋体" w:hAnsi="宋体" w:hint="eastAsia"/>
          <w:sz w:val="28"/>
          <w:szCs w:val="28"/>
        </w:rPr>
        <w:lastRenderedPageBreak/>
        <w:t>告中对该</w:t>
      </w:r>
      <w:r>
        <w:rPr>
          <w:rFonts w:ascii="宋体" w:hAnsi="宋体" w:hint="eastAsia"/>
          <w:sz w:val="28"/>
          <w:szCs w:val="28"/>
        </w:rPr>
        <w:t>地块的相应指标依法进行公示，提请买受人注意上述指标，防止恶意囤地、炒地等行为。</w:t>
      </w:r>
    </w:p>
    <w:p w:rsidR="00524C13" w:rsidRDefault="00566676">
      <w:pPr>
        <w:ind w:firstLineChars="200" w:firstLine="560"/>
        <w:rPr>
          <w:rFonts w:ascii="宋体" w:hAnsi="宋体"/>
          <w:sz w:val="28"/>
          <w:szCs w:val="28"/>
        </w:rPr>
      </w:pPr>
      <w:r>
        <w:rPr>
          <w:rFonts w:ascii="宋体" w:hAnsi="宋体" w:hint="eastAsia"/>
          <w:sz w:val="28"/>
          <w:szCs w:val="28"/>
        </w:rPr>
        <w:t>随后，执行工作站出具拍卖裁定书依法拍卖被执行人名下的土地及在建工程。竞买人公司以人民币</w:t>
      </w:r>
      <w:r>
        <w:rPr>
          <w:rFonts w:ascii="宋体" w:hAnsi="宋体" w:hint="eastAsia"/>
          <w:sz w:val="28"/>
          <w:szCs w:val="28"/>
        </w:rPr>
        <w:t>4.57</w:t>
      </w:r>
      <w:r>
        <w:rPr>
          <w:rFonts w:ascii="宋体" w:hAnsi="宋体" w:hint="eastAsia"/>
          <w:sz w:val="28"/>
          <w:szCs w:val="28"/>
        </w:rPr>
        <w:t>亿元的最高价竞得。被执行人涉及其他执行案件也一并执行完毕，累计执行标的约为</w:t>
      </w:r>
      <w:r>
        <w:rPr>
          <w:rFonts w:ascii="宋体" w:hAnsi="宋体" w:hint="eastAsia"/>
          <w:sz w:val="28"/>
          <w:szCs w:val="28"/>
        </w:rPr>
        <w:t>3.4</w:t>
      </w:r>
      <w:r>
        <w:rPr>
          <w:rFonts w:ascii="宋体" w:hAnsi="宋体" w:hint="eastAsia"/>
          <w:sz w:val="28"/>
          <w:szCs w:val="28"/>
        </w:rPr>
        <w:t>亿。</w:t>
      </w:r>
      <w:r>
        <w:rPr>
          <w:rFonts w:ascii="宋体" w:hAnsi="宋体" w:hint="eastAsia"/>
          <w:sz w:val="28"/>
          <w:szCs w:val="28"/>
        </w:rPr>
        <w:t xml:space="preserve"> </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【典型意义】</w:t>
      </w:r>
    </w:p>
    <w:p w:rsidR="00524C13" w:rsidRDefault="00566676">
      <w:pPr>
        <w:ind w:firstLineChars="200" w:firstLine="560"/>
        <w:rPr>
          <w:rFonts w:ascii="宋体" w:hAnsi="宋体"/>
          <w:sz w:val="28"/>
          <w:szCs w:val="28"/>
        </w:rPr>
      </w:pPr>
      <w:r>
        <w:rPr>
          <w:rFonts w:ascii="宋体" w:hAnsi="宋体" w:hint="eastAsia"/>
          <w:sz w:val="28"/>
          <w:szCs w:val="28"/>
        </w:rPr>
        <w:t>本案是浦东法院执行工作站首例与临港新片区管理委员会就土地拍卖征询后成功拍卖的案例。临港新片区管理委员会对新片区土地用途、开发等有详细的规划。执行工作站在执行新片区案件时，需要向管理委员会了解相应情况，保障申请执行人权益的同时，兼顾新片区</w:t>
      </w:r>
      <w:r>
        <w:rPr>
          <w:rFonts w:ascii="宋体" w:hAnsi="宋体" w:hint="eastAsia"/>
          <w:sz w:val="28"/>
          <w:szCs w:val="28"/>
        </w:rPr>
        <w:t>统一协调开发。</w:t>
      </w:r>
      <w:r>
        <w:rPr>
          <w:rFonts w:ascii="ˎ̥" w:hAnsi="ˎ̥"/>
          <w:sz w:val="27"/>
          <w:szCs w:val="27"/>
        </w:rPr>
        <w:t>在本案执行中，</w:t>
      </w:r>
      <w:r>
        <w:rPr>
          <w:rFonts w:ascii="ˎ̥" w:hAnsi="ˎ̥" w:hint="eastAsia"/>
          <w:sz w:val="27"/>
          <w:szCs w:val="27"/>
        </w:rPr>
        <w:t>执行工作站</w:t>
      </w:r>
      <w:r>
        <w:rPr>
          <w:rFonts w:ascii="ˎ̥" w:hAnsi="ˎ̥"/>
          <w:sz w:val="27"/>
          <w:szCs w:val="27"/>
        </w:rPr>
        <w:t>主动提醒竞买人，对竞买成功的工业用地及在建工程，</w:t>
      </w:r>
      <w:r>
        <w:rPr>
          <w:rFonts w:ascii="ˎ̥" w:hAnsi="ˎ̥" w:hint="eastAsia"/>
          <w:sz w:val="27"/>
          <w:szCs w:val="27"/>
        </w:rPr>
        <w:t>区</w:t>
      </w:r>
      <w:r>
        <w:rPr>
          <w:rFonts w:ascii="ˎ̥" w:hAnsi="ˎ̥"/>
          <w:sz w:val="27"/>
          <w:szCs w:val="27"/>
        </w:rPr>
        <w:t>分未动工开发情况，依法明确了土地闲置费征收和土地使用权收回程序，</w:t>
      </w:r>
      <w:r>
        <w:rPr>
          <w:rFonts w:ascii="ˎ̥" w:hAnsi="ˎ̥" w:hint="eastAsia"/>
          <w:sz w:val="27"/>
          <w:szCs w:val="27"/>
        </w:rPr>
        <w:t>以及对</w:t>
      </w:r>
      <w:r>
        <w:rPr>
          <w:rFonts w:ascii="ˎ̥" w:hAnsi="ˎ̥"/>
          <w:sz w:val="27"/>
          <w:szCs w:val="27"/>
        </w:rPr>
        <w:t>相关恶意</w:t>
      </w:r>
      <w:r>
        <w:rPr>
          <w:rFonts w:ascii="ˎ̥" w:hAnsi="ˎ̥" w:hint="eastAsia"/>
          <w:sz w:val="27"/>
          <w:szCs w:val="27"/>
        </w:rPr>
        <w:t>囤地行为的</w:t>
      </w:r>
      <w:r>
        <w:rPr>
          <w:rFonts w:ascii="ˎ̥" w:hAnsi="ˎ̥"/>
          <w:sz w:val="27"/>
          <w:szCs w:val="27"/>
        </w:rPr>
        <w:t>惩戒</w:t>
      </w:r>
      <w:r>
        <w:rPr>
          <w:rFonts w:ascii="ˎ̥" w:hAnsi="ˎ̥" w:hint="eastAsia"/>
          <w:sz w:val="27"/>
          <w:szCs w:val="27"/>
        </w:rPr>
        <w:t>后果</w:t>
      </w:r>
      <w:r>
        <w:rPr>
          <w:rFonts w:ascii="ˎ̥" w:hAnsi="ˎ̥"/>
          <w:sz w:val="27"/>
          <w:szCs w:val="27"/>
        </w:rPr>
        <w:t>。</w:t>
      </w:r>
      <w:r>
        <w:rPr>
          <w:rFonts w:ascii="宋体" w:hAnsi="宋体" w:hint="eastAsia"/>
          <w:sz w:val="28"/>
          <w:szCs w:val="28"/>
        </w:rPr>
        <w:t>一方面，可以让优势企业借力临港开发政策，买入土地及工程，实现跨越发展；另一方面，也保障了新片区土地规划的协调性，为新片区建设提供助力。</w:t>
      </w:r>
    </w:p>
    <w:p w:rsidR="00524C13" w:rsidRDefault="00566676">
      <w:pPr>
        <w:ind w:firstLineChars="200" w:firstLine="560"/>
        <w:rPr>
          <w:rFonts w:ascii="宋体" w:hAnsi="宋体"/>
          <w:sz w:val="28"/>
          <w:szCs w:val="28"/>
        </w:rPr>
      </w:pPr>
      <w:r>
        <w:rPr>
          <w:rFonts w:ascii="宋体" w:hAnsi="宋体" w:hint="eastAsia"/>
          <w:sz w:val="28"/>
          <w:szCs w:val="28"/>
        </w:rPr>
        <w:t>在本案例的示范作用下，浦东法院执行局与临港管会签订会议备忘录，建立涉临港地区的产业用地及厂房拍卖的征询机制，从而推进上海市浦东新区临港新片区产业用地及厂房的高质量利用，助力临港新片区营造一流</w:t>
      </w:r>
      <w:r>
        <w:rPr>
          <w:rFonts w:ascii="宋体" w:hAnsi="宋体" w:hint="eastAsia"/>
          <w:sz w:val="28"/>
          <w:szCs w:val="28"/>
        </w:rPr>
        <w:t>法治化营商环境，进一步规范人民法院对产业规划用地的司法拍卖工作和规划土地管理部门的协助执行工作。</w:t>
      </w:r>
    </w:p>
    <w:p w:rsidR="00524C13" w:rsidRDefault="00524C13">
      <w:pPr>
        <w:rPr>
          <w:rFonts w:ascii="宋体" w:hAnsi="宋体"/>
          <w:sz w:val="28"/>
          <w:szCs w:val="28"/>
        </w:rPr>
      </w:pPr>
    </w:p>
    <w:p w:rsidR="00524C13" w:rsidRDefault="00566676">
      <w:pPr>
        <w:rPr>
          <w:rFonts w:ascii="宋体" w:hAnsi="宋体"/>
          <w:b/>
          <w:bCs/>
          <w:sz w:val="28"/>
          <w:szCs w:val="28"/>
        </w:rPr>
      </w:pPr>
      <w:r>
        <w:rPr>
          <w:rFonts w:ascii="宋体" w:hAnsi="宋体" w:hint="eastAsia"/>
          <w:b/>
          <w:bCs/>
          <w:sz w:val="28"/>
          <w:szCs w:val="28"/>
        </w:rPr>
        <w:lastRenderedPageBreak/>
        <w:t>案例二</w:t>
      </w:r>
    </w:p>
    <w:p w:rsidR="00524C13" w:rsidRDefault="00566676" w:rsidP="00194E2F">
      <w:pPr>
        <w:spacing w:beforeLines="100" w:afterLines="100"/>
        <w:jc w:val="center"/>
        <w:rPr>
          <w:rFonts w:ascii="黑体" w:eastAsia="黑体" w:hAnsi="宋体"/>
          <w:b/>
          <w:bCs/>
          <w:sz w:val="32"/>
          <w:szCs w:val="32"/>
        </w:rPr>
      </w:pPr>
      <w:r>
        <w:rPr>
          <w:rFonts w:ascii="黑体" w:eastAsia="黑体" w:hAnsi="宋体" w:hint="eastAsia"/>
          <w:b/>
          <w:bCs/>
          <w:sz w:val="32"/>
          <w:szCs w:val="32"/>
        </w:rPr>
        <w:t>王某等申请执行上海某公司劳动报酬案</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【基本案情】</w:t>
      </w:r>
    </w:p>
    <w:p w:rsidR="00524C13" w:rsidRDefault="00566676">
      <w:pPr>
        <w:ind w:firstLine="570"/>
        <w:rPr>
          <w:rFonts w:ascii="宋体" w:hAnsi="宋体"/>
          <w:sz w:val="28"/>
          <w:szCs w:val="28"/>
        </w:rPr>
      </w:pPr>
      <w:r>
        <w:rPr>
          <w:rFonts w:ascii="宋体" w:hAnsi="宋体"/>
          <w:sz w:val="28"/>
          <w:szCs w:val="28"/>
        </w:rPr>
        <w:t>202</w:t>
      </w:r>
      <w:r>
        <w:rPr>
          <w:rFonts w:ascii="宋体" w:hAnsi="宋体" w:hint="eastAsia"/>
          <w:sz w:val="28"/>
          <w:szCs w:val="28"/>
        </w:rPr>
        <w:t>0</w:t>
      </w:r>
      <w:r>
        <w:rPr>
          <w:rFonts w:ascii="宋体" w:hAnsi="宋体" w:hint="eastAsia"/>
          <w:sz w:val="28"/>
          <w:szCs w:val="28"/>
        </w:rPr>
        <w:t>年底，王某等五名劳动者因上海某公司拖欠劳动报酬提起劳动仲裁。上海市浦东新区劳动仲裁委于</w:t>
      </w:r>
      <w:r>
        <w:rPr>
          <w:rFonts w:ascii="宋体" w:hAnsi="宋体" w:hint="eastAsia"/>
          <w:sz w:val="28"/>
          <w:szCs w:val="28"/>
        </w:rPr>
        <w:t>2</w:t>
      </w:r>
      <w:r>
        <w:rPr>
          <w:rFonts w:ascii="宋体" w:hAnsi="宋体"/>
          <w:sz w:val="28"/>
          <w:szCs w:val="28"/>
        </w:rPr>
        <w:t>020</w:t>
      </w:r>
      <w:r>
        <w:rPr>
          <w:rFonts w:ascii="宋体" w:hAnsi="宋体" w:hint="eastAsia"/>
          <w:sz w:val="28"/>
          <w:szCs w:val="28"/>
        </w:rPr>
        <w:t>年底至</w:t>
      </w:r>
      <w:r>
        <w:rPr>
          <w:rFonts w:ascii="宋体" w:hAnsi="宋体" w:hint="eastAsia"/>
          <w:sz w:val="28"/>
          <w:szCs w:val="28"/>
        </w:rPr>
        <w:t>2</w:t>
      </w:r>
      <w:r>
        <w:rPr>
          <w:rFonts w:ascii="宋体" w:hAnsi="宋体"/>
          <w:sz w:val="28"/>
          <w:szCs w:val="28"/>
        </w:rPr>
        <w:t>021</w:t>
      </w:r>
      <w:r>
        <w:rPr>
          <w:rFonts w:ascii="宋体" w:hAnsi="宋体" w:hint="eastAsia"/>
          <w:sz w:val="28"/>
          <w:szCs w:val="28"/>
        </w:rPr>
        <w:t>年初分别作出裁决，认定上海某公司应当支付劳动报酬。</w:t>
      </w:r>
    </w:p>
    <w:p w:rsidR="00524C13" w:rsidRDefault="00566676">
      <w:pPr>
        <w:ind w:firstLineChars="200" w:firstLine="560"/>
        <w:rPr>
          <w:rFonts w:ascii="宋体" w:hAnsi="宋体"/>
          <w:sz w:val="28"/>
          <w:szCs w:val="28"/>
        </w:rPr>
      </w:pPr>
      <w:r>
        <w:rPr>
          <w:rFonts w:ascii="宋体" w:hAnsi="宋体"/>
          <w:sz w:val="28"/>
          <w:szCs w:val="28"/>
        </w:rPr>
        <w:t>2021</w:t>
      </w:r>
      <w:r>
        <w:rPr>
          <w:rFonts w:ascii="宋体" w:hAnsi="宋体"/>
          <w:sz w:val="28"/>
          <w:szCs w:val="28"/>
        </w:rPr>
        <w:t>年</w:t>
      </w:r>
      <w:r>
        <w:rPr>
          <w:rFonts w:ascii="宋体" w:hAnsi="宋体"/>
          <w:sz w:val="28"/>
          <w:szCs w:val="28"/>
        </w:rPr>
        <w:t>4</w:t>
      </w:r>
      <w:r>
        <w:rPr>
          <w:rFonts w:ascii="宋体" w:hAnsi="宋体"/>
          <w:sz w:val="28"/>
          <w:szCs w:val="28"/>
        </w:rPr>
        <w:t>月初，五名劳动者向法院申请强制执行。</w:t>
      </w:r>
      <w:r>
        <w:rPr>
          <w:rFonts w:ascii="宋体" w:hAnsi="宋体"/>
          <w:sz w:val="28"/>
          <w:szCs w:val="28"/>
        </w:rPr>
        <w:t>2021</w:t>
      </w:r>
      <w:r>
        <w:rPr>
          <w:rFonts w:ascii="宋体" w:hAnsi="宋体"/>
          <w:sz w:val="28"/>
          <w:szCs w:val="28"/>
        </w:rPr>
        <w:t>年</w:t>
      </w:r>
      <w:r>
        <w:rPr>
          <w:rFonts w:ascii="宋体" w:hAnsi="宋体"/>
          <w:sz w:val="28"/>
          <w:szCs w:val="28"/>
        </w:rPr>
        <w:t>4</w:t>
      </w:r>
      <w:r>
        <w:rPr>
          <w:rFonts w:ascii="宋体" w:hAnsi="宋体"/>
          <w:sz w:val="28"/>
          <w:szCs w:val="28"/>
        </w:rPr>
        <w:t>月</w:t>
      </w:r>
      <w:r>
        <w:rPr>
          <w:rFonts w:ascii="宋体" w:hAnsi="宋体"/>
          <w:sz w:val="28"/>
          <w:szCs w:val="28"/>
        </w:rPr>
        <w:t>21</w:t>
      </w:r>
      <w:r>
        <w:rPr>
          <w:rFonts w:ascii="宋体" w:hAnsi="宋体"/>
          <w:sz w:val="28"/>
          <w:szCs w:val="28"/>
        </w:rPr>
        <w:t>日，</w:t>
      </w:r>
      <w:r>
        <w:rPr>
          <w:rFonts w:ascii="宋体" w:hAnsi="宋体" w:hint="eastAsia"/>
          <w:sz w:val="28"/>
          <w:szCs w:val="28"/>
        </w:rPr>
        <w:t>执行工作站</w:t>
      </w:r>
      <w:r>
        <w:rPr>
          <w:rFonts w:ascii="宋体" w:hAnsi="宋体"/>
          <w:sz w:val="28"/>
          <w:szCs w:val="28"/>
        </w:rPr>
        <w:t>向被执行人发出执行通知书及财产报告令，但被执行人未到庭，也未履行义务。法院根据网络查询情况对被执行人名下银行账户予以冻结，但冻结金额不能完全支付劳动报酬。</w:t>
      </w:r>
    </w:p>
    <w:p w:rsidR="00524C13" w:rsidRDefault="00566676">
      <w:pPr>
        <w:ind w:firstLineChars="200" w:firstLine="560"/>
        <w:rPr>
          <w:rFonts w:ascii="宋体" w:hAnsi="宋体"/>
          <w:sz w:val="28"/>
          <w:szCs w:val="28"/>
        </w:rPr>
      </w:pPr>
      <w:r>
        <w:rPr>
          <w:rFonts w:ascii="宋体" w:hAnsi="宋体" w:hint="eastAsia"/>
          <w:sz w:val="28"/>
          <w:szCs w:val="28"/>
        </w:rPr>
        <w:t>在案件的仲裁和执行的过程中，被执行人公司已经搬离原经营地。执行法官无法找到被执行人，只能多次通过电话、短信联系被执行人要求其积极履行还款义务。但被执行人始终拒绝主动履行，对法院的通知置若罔闻。</w:t>
      </w:r>
    </w:p>
    <w:p w:rsidR="00524C13" w:rsidRDefault="00566676">
      <w:pPr>
        <w:ind w:firstLineChars="200" w:firstLine="560"/>
        <w:rPr>
          <w:rFonts w:ascii="宋体" w:hAnsi="宋体"/>
          <w:sz w:val="28"/>
          <w:szCs w:val="28"/>
        </w:rPr>
      </w:pPr>
      <w:r>
        <w:rPr>
          <w:rFonts w:ascii="宋体" w:hAnsi="宋体"/>
          <w:sz w:val="28"/>
          <w:szCs w:val="28"/>
        </w:rPr>
        <w:t>2021</w:t>
      </w:r>
      <w:r>
        <w:rPr>
          <w:rFonts w:ascii="宋体" w:hAnsi="宋体"/>
          <w:sz w:val="28"/>
          <w:szCs w:val="28"/>
        </w:rPr>
        <w:t>年</w:t>
      </w:r>
      <w:r>
        <w:rPr>
          <w:rFonts w:ascii="宋体" w:hAnsi="宋体"/>
          <w:sz w:val="28"/>
          <w:szCs w:val="28"/>
        </w:rPr>
        <w:t>5</w:t>
      </w:r>
      <w:r>
        <w:rPr>
          <w:rFonts w:ascii="宋体" w:hAnsi="宋体"/>
          <w:sz w:val="28"/>
          <w:szCs w:val="28"/>
        </w:rPr>
        <w:t>月</w:t>
      </w:r>
      <w:r>
        <w:rPr>
          <w:rFonts w:ascii="宋体" w:hAnsi="宋体"/>
          <w:sz w:val="28"/>
          <w:szCs w:val="28"/>
        </w:rPr>
        <w:t>27</w:t>
      </w:r>
      <w:r>
        <w:rPr>
          <w:rFonts w:ascii="宋体" w:hAnsi="宋体"/>
          <w:sz w:val="28"/>
          <w:szCs w:val="28"/>
        </w:rPr>
        <w:t>日，申请人提供线索称，被执行人在网上发布招聘信息，有新办公地点，且被执行人实际控制人不是法定代表人，而是刘某某。</w:t>
      </w:r>
      <w:r>
        <w:rPr>
          <w:rFonts w:ascii="宋体" w:hAnsi="宋体"/>
          <w:sz w:val="28"/>
          <w:szCs w:val="28"/>
        </w:rPr>
        <w:t>2021</w:t>
      </w:r>
      <w:r>
        <w:rPr>
          <w:rFonts w:ascii="宋体" w:hAnsi="宋体"/>
          <w:sz w:val="28"/>
          <w:szCs w:val="28"/>
        </w:rPr>
        <w:t>年</w:t>
      </w:r>
      <w:r>
        <w:rPr>
          <w:rFonts w:ascii="宋体" w:hAnsi="宋体"/>
          <w:sz w:val="28"/>
          <w:szCs w:val="28"/>
        </w:rPr>
        <w:t>7</w:t>
      </w:r>
      <w:r>
        <w:rPr>
          <w:rFonts w:ascii="宋体" w:hAnsi="宋体"/>
          <w:sz w:val="28"/>
          <w:szCs w:val="28"/>
        </w:rPr>
        <w:t>月</w:t>
      </w:r>
      <w:r>
        <w:rPr>
          <w:rFonts w:ascii="宋体" w:hAnsi="宋体"/>
          <w:sz w:val="28"/>
          <w:szCs w:val="28"/>
        </w:rPr>
        <w:t>14</w:t>
      </w:r>
      <w:r>
        <w:rPr>
          <w:rFonts w:ascii="宋体" w:hAnsi="宋体"/>
          <w:sz w:val="28"/>
          <w:szCs w:val="28"/>
        </w:rPr>
        <w:t>日，在上海浦东</w:t>
      </w:r>
      <w:r>
        <w:rPr>
          <w:rFonts w:ascii="宋体" w:hAnsi="宋体" w:hint="eastAsia"/>
          <w:sz w:val="28"/>
          <w:szCs w:val="28"/>
        </w:rPr>
        <w:t>新区</w:t>
      </w:r>
      <w:r>
        <w:rPr>
          <w:rFonts w:ascii="宋体" w:hAnsi="宋体"/>
          <w:sz w:val="28"/>
          <w:szCs w:val="28"/>
        </w:rPr>
        <w:t>公证处的见证下，</w:t>
      </w:r>
      <w:r>
        <w:rPr>
          <w:rFonts w:ascii="宋体" w:hAnsi="宋体" w:hint="eastAsia"/>
          <w:sz w:val="28"/>
          <w:szCs w:val="28"/>
        </w:rPr>
        <w:t>执行法官</w:t>
      </w:r>
      <w:r>
        <w:rPr>
          <w:rFonts w:ascii="宋体" w:hAnsi="宋体"/>
          <w:sz w:val="28"/>
          <w:szCs w:val="28"/>
        </w:rPr>
        <w:t>对上海</w:t>
      </w:r>
      <w:r>
        <w:rPr>
          <w:rFonts w:ascii="宋体" w:hAnsi="宋体" w:hint="eastAsia"/>
          <w:sz w:val="28"/>
          <w:szCs w:val="28"/>
        </w:rPr>
        <w:t>某</w:t>
      </w:r>
      <w:r>
        <w:rPr>
          <w:rFonts w:ascii="宋体" w:hAnsi="宋体"/>
          <w:sz w:val="28"/>
          <w:szCs w:val="28"/>
        </w:rPr>
        <w:t>公司的办公地点进行搜查</w:t>
      </w:r>
      <w:r>
        <w:rPr>
          <w:rFonts w:ascii="宋体" w:hAnsi="宋体"/>
          <w:sz w:val="28"/>
          <w:szCs w:val="28"/>
        </w:rPr>
        <w:t>,</w:t>
      </w:r>
      <w:r>
        <w:rPr>
          <w:rFonts w:ascii="宋体" w:hAnsi="宋体"/>
          <w:sz w:val="28"/>
          <w:szCs w:val="28"/>
        </w:rPr>
        <w:t>发现了上海</w:t>
      </w:r>
      <w:r>
        <w:rPr>
          <w:rFonts w:ascii="宋体" w:hAnsi="宋体" w:hint="eastAsia"/>
          <w:sz w:val="28"/>
          <w:szCs w:val="28"/>
        </w:rPr>
        <w:t>某</w:t>
      </w:r>
      <w:r>
        <w:rPr>
          <w:rFonts w:ascii="宋体" w:hAnsi="宋体"/>
          <w:sz w:val="28"/>
          <w:szCs w:val="28"/>
        </w:rPr>
        <w:t>公司的各类印章、大量会计凭证及相关文件材料。刘某刘某某夫妇对公司印章的掌控，以及合同文件、会计凭证上皆有刘某作为总经理、刘某某作为副总经理的签名，证明了刘某刘某某夫妇系上海某公司的实际控制人。</w:t>
      </w:r>
      <w:r>
        <w:rPr>
          <w:rFonts w:ascii="宋体" w:hAnsi="宋体"/>
          <w:sz w:val="28"/>
          <w:szCs w:val="28"/>
        </w:rPr>
        <w:t xml:space="preserve"> </w:t>
      </w:r>
    </w:p>
    <w:p w:rsidR="00524C13" w:rsidRDefault="00566676">
      <w:pPr>
        <w:ind w:firstLineChars="200" w:firstLine="560"/>
        <w:rPr>
          <w:rFonts w:ascii="宋体" w:hAnsi="宋体"/>
          <w:sz w:val="28"/>
          <w:szCs w:val="28"/>
        </w:rPr>
      </w:pPr>
      <w:r>
        <w:rPr>
          <w:rFonts w:ascii="宋体" w:hAnsi="宋体"/>
          <w:sz w:val="28"/>
          <w:szCs w:val="28"/>
        </w:rPr>
        <w:lastRenderedPageBreak/>
        <w:t>2021</w:t>
      </w:r>
      <w:r>
        <w:rPr>
          <w:rFonts w:ascii="宋体" w:hAnsi="宋体"/>
          <w:sz w:val="28"/>
          <w:szCs w:val="28"/>
        </w:rPr>
        <w:t>年</w:t>
      </w:r>
      <w:r>
        <w:rPr>
          <w:rFonts w:ascii="宋体" w:hAnsi="宋体"/>
          <w:sz w:val="28"/>
          <w:szCs w:val="28"/>
        </w:rPr>
        <w:t>9</w:t>
      </w:r>
      <w:r>
        <w:rPr>
          <w:rFonts w:ascii="宋体" w:hAnsi="宋体"/>
          <w:sz w:val="28"/>
          <w:szCs w:val="28"/>
        </w:rPr>
        <w:t>月</w:t>
      </w:r>
      <w:r>
        <w:rPr>
          <w:rFonts w:ascii="宋体" w:hAnsi="宋体"/>
          <w:sz w:val="28"/>
          <w:szCs w:val="28"/>
        </w:rPr>
        <w:t>22</w:t>
      </w:r>
      <w:r>
        <w:rPr>
          <w:rFonts w:ascii="宋体" w:hAnsi="宋体"/>
          <w:sz w:val="28"/>
          <w:szCs w:val="28"/>
        </w:rPr>
        <w:t>日，</w:t>
      </w:r>
      <w:r>
        <w:rPr>
          <w:rFonts w:ascii="宋体" w:hAnsi="宋体" w:hint="eastAsia"/>
          <w:sz w:val="28"/>
          <w:szCs w:val="28"/>
        </w:rPr>
        <w:t>执行法官</w:t>
      </w:r>
      <w:r>
        <w:rPr>
          <w:rFonts w:ascii="宋体" w:hAnsi="宋体"/>
          <w:sz w:val="28"/>
          <w:szCs w:val="28"/>
        </w:rPr>
        <w:t>接到线索称被执行人实际控制人出现在另一处办公地点。执行法官迅速赶往该地，找到实际控制人刘某某，但刘某某仍表示拒绝履行。之后，浦东法院依法对其采取司法拘留措施。在实际控制人被拘留后，被执行人迅速将所拖欠的劳动报酬全部</w:t>
      </w:r>
      <w:r>
        <w:rPr>
          <w:rFonts w:ascii="宋体" w:hAnsi="宋体"/>
          <w:sz w:val="28"/>
          <w:szCs w:val="28"/>
        </w:rPr>
        <w:t>支付到法院。至此，本案执行完毕。</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【典型意义】</w:t>
      </w:r>
    </w:p>
    <w:p w:rsidR="00524C13" w:rsidRDefault="00566676">
      <w:pPr>
        <w:ind w:firstLineChars="200" w:firstLine="560"/>
        <w:rPr>
          <w:rFonts w:ascii="宋体" w:hAnsi="宋体"/>
          <w:sz w:val="28"/>
          <w:szCs w:val="28"/>
        </w:rPr>
      </w:pPr>
      <w:r>
        <w:rPr>
          <w:rFonts w:ascii="宋体" w:hAnsi="宋体" w:hint="eastAsia"/>
          <w:sz w:val="28"/>
          <w:szCs w:val="28"/>
        </w:rPr>
        <w:t>临港新片区成立以来，企业数量迅速增加。实践中，一些公司法定代表人和管理人员只是进行了登记，但并不直接参与公司经营。公司经营活动仍然是实际控制人在处理，这也为法院执行工作带来了困难。一些公司实际控制人心存侥幸，试图通过有限公司的有限责任制度和搬离原经营地等方式逃避法院的执行，法院对该类行为在执行中依法进行制裁。本案中，执行法官了解到公司法定代表人并不参与公司经营，便将执行的重点放在了认定和查找公司实际控制人上。在公证机关的见证下，法院对公司经营地进行直接搜查，查</w:t>
      </w:r>
      <w:r>
        <w:rPr>
          <w:rFonts w:ascii="宋体" w:hAnsi="宋体" w:hint="eastAsia"/>
          <w:sz w:val="28"/>
          <w:szCs w:val="28"/>
        </w:rPr>
        <w:t>找出大量证据，从而确定实际控制人身份，为后续执行奠定基础。之后，执行法官根据申请执行人提供的线索，查找到实际控制人下落，并对其进行司法拘留，惩戒了拒不履行义务和躲避执行的行为，保障了临港新片区劳动者的合法权益，为新片区营商环境和法治环境建设树立典范。</w:t>
      </w:r>
    </w:p>
    <w:p w:rsidR="00524C13" w:rsidRDefault="00566676">
      <w:pPr>
        <w:widowControl/>
        <w:jc w:val="left"/>
        <w:rPr>
          <w:rFonts w:ascii="宋体" w:hAnsi="宋体"/>
          <w:sz w:val="28"/>
          <w:szCs w:val="28"/>
        </w:rPr>
      </w:pPr>
      <w:r>
        <w:rPr>
          <w:rFonts w:ascii="宋体" w:hAnsi="宋体"/>
          <w:sz w:val="28"/>
          <w:szCs w:val="28"/>
        </w:rPr>
        <w:br w:type="page"/>
      </w:r>
    </w:p>
    <w:p w:rsidR="00524C13" w:rsidRDefault="00566676">
      <w:pPr>
        <w:rPr>
          <w:rFonts w:ascii="宋体" w:hAnsi="宋体"/>
          <w:b/>
          <w:bCs/>
          <w:sz w:val="28"/>
          <w:szCs w:val="28"/>
        </w:rPr>
      </w:pPr>
      <w:r>
        <w:rPr>
          <w:rFonts w:ascii="宋体" w:hAnsi="宋体" w:hint="eastAsia"/>
          <w:b/>
          <w:bCs/>
          <w:sz w:val="28"/>
          <w:szCs w:val="28"/>
        </w:rPr>
        <w:lastRenderedPageBreak/>
        <w:t>案例三</w:t>
      </w:r>
    </w:p>
    <w:p w:rsidR="00524C13" w:rsidRDefault="00566676" w:rsidP="00194E2F">
      <w:pPr>
        <w:spacing w:beforeLines="100" w:afterLines="100"/>
        <w:jc w:val="center"/>
        <w:rPr>
          <w:rFonts w:ascii="黑体" w:eastAsia="黑体" w:hAnsi="宋体"/>
          <w:b/>
          <w:bCs/>
          <w:sz w:val="32"/>
          <w:szCs w:val="32"/>
        </w:rPr>
      </w:pPr>
      <w:r>
        <w:rPr>
          <w:rFonts w:ascii="黑体" w:eastAsia="黑体" w:hAnsi="宋体" w:hint="eastAsia"/>
          <w:b/>
          <w:bCs/>
          <w:sz w:val="32"/>
          <w:szCs w:val="32"/>
        </w:rPr>
        <w:t>上海某食品公司与某国际公司涉外财产保全案</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【基本案情】</w:t>
      </w:r>
    </w:p>
    <w:p w:rsidR="00524C13" w:rsidRDefault="00566676">
      <w:pPr>
        <w:ind w:firstLineChars="200" w:firstLine="560"/>
        <w:rPr>
          <w:rFonts w:ascii="宋体" w:hAnsi="宋体"/>
          <w:sz w:val="28"/>
          <w:szCs w:val="28"/>
        </w:rPr>
      </w:pPr>
      <w:r>
        <w:rPr>
          <w:rFonts w:ascii="宋体" w:hAnsi="宋体" w:hint="eastAsia"/>
          <w:sz w:val="28"/>
          <w:szCs w:val="28"/>
        </w:rPr>
        <w:t>在上海某食品公司诉某国际公司买卖合同纠纷案中，原告上海某食品公司向浦东法院申请保全一批存放在上海洋山深水港码头的</w:t>
      </w:r>
      <w:r>
        <w:rPr>
          <w:rFonts w:ascii="宋体" w:hAnsi="宋体" w:hint="eastAsia"/>
          <w:sz w:val="28"/>
          <w:szCs w:val="28"/>
        </w:rPr>
        <w:t>28.425</w:t>
      </w:r>
      <w:r>
        <w:rPr>
          <w:rFonts w:ascii="宋体" w:hAnsi="宋体" w:hint="eastAsia"/>
          <w:sz w:val="28"/>
          <w:szCs w:val="28"/>
        </w:rPr>
        <w:t>吨冷冻牛肉。执行工作站及时采取保全措施，将该批牛肉依法进行查封。在案</w:t>
      </w:r>
      <w:r>
        <w:rPr>
          <w:rFonts w:ascii="宋体" w:hAnsi="宋体" w:hint="eastAsia"/>
          <w:sz w:val="28"/>
          <w:szCs w:val="28"/>
        </w:rPr>
        <w:t>件审理过程中，保全申请人上海某食品公司认为牛肉不宜长期储存，且保管费用过高，申请法院将牛肉进行变卖，保存价款。</w:t>
      </w:r>
    </w:p>
    <w:p w:rsidR="00524C13" w:rsidRDefault="00566676">
      <w:pPr>
        <w:ind w:firstLineChars="200" w:firstLine="560"/>
        <w:rPr>
          <w:rFonts w:ascii="宋体" w:hAnsi="宋体"/>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4</w:t>
      </w:r>
      <w:r>
        <w:rPr>
          <w:rFonts w:ascii="宋体" w:hAnsi="宋体" w:hint="eastAsia"/>
          <w:sz w:val="28"/>
          <w:szCs w:val="28"/>
        </w:rPr>
        <w:t>日，在受理了变卖申请后，执行工作站的承办法官立即联系双方当事人，沟通变卖事项，并前往现场查看牛肉的处置条件。执行法官了解到案件处理有三个难点：一是时间难题。该案系涉外案件，距离案件审理结束还有一段时间，而牛肉有相应保质期，不宜长期保存，且会不断产生保管费用；二是销路难题。受疫情影响，进口食品的销路存在不确定性；三是价格难题。牛年春节临近，进口牛肉市场价格波动较大。</w:t>
      </w:r>
    </w:p>
    <w:p w:rsidR="00524C13" w:rsidRDefault="00566676">
      <w:pPr>
        <w:ind w:firstLineChars="200" w:firstLine="560"/>
        <w:rPr>
          <w:rFonts w:ascii="宋体" w:hAnsi="宋体"/>
          <w:sz w:val="28"/>
          <w:szCs w:val="28"/>
        </w:rPr>
      </w:pPr>
      <w:r>
        <w:rPr>
          <w:rFonts w:ascii="宋体" w:hAnsi="宋体" w:hint="eastAsia"/>
          <w:sz w:val="28"/>
          <w:szCs w:val="28"/>
        </w:rPr>
        <w:t>考虑到司法拍卖程</w:t>
      </w:r>
      <w:r>
        <w:rPr>
          <w:rFonts w:ascii="宋体" w:hAnsi="宋体" w:hint="eastAsia"/>
          <w:sz w:val="28"/>
          <w:szCs w:val="28"/>
        </w:rPr>
        <w:t>序从启动到完成需要较长时间，不利于该批牛肉的尽快销售，而申请人和被申请人均为冷冻牛肉的经营者，承办法官约谈双方当事人，确认对该批牛肉的处理方案。最终双方约定价格进行变卖，并且分别寻找买家，尽快处理牛肉。</w:t>
      </w:r>
    </w:p>
    <w:p w:rsidR="00524C13" w:rsidRDefault="00566676">
      <w:pPr>
        <w:ind w:firstLineChars="200" w:firstLine="560"/>
        <w:rPr>
          <w:rFonts w:ascii="宋体" w:hAnsi="宋体"/>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9</w:t>
      </w:r>
      <w:r>
        <w:rPr>
          <w:rFonts w:ascii="宋体" w:hAnsi="宋体" w:hint="eastAsia"/>
          <w:sz w:val="28"/>
          <w:szCs w:val="28"/>
        </w:rPr>
        <w:t>日，执行法官与双方当事人确认了变卖方式、价</w:t>
      </w:r>
      <w:r>
        <w:rPr>
          <w:rFonts w:ascii="宋体" w:hAnsi="宋体" w:hint="eastAsia"/>
          <w:sz w:val="28"/>
          <w:szCs w:val="28"/>
        </w:rPr>
        <w:lastRenderedPageBreak/>
        <w:t>格和平台后，制订并送达了变卖通知。</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18</w:t>
      </w:r>
      <w:r>
        <w:rPr>
          <w:rFonts w:ascii="宋体" w:hAnsi="宋体" w:hint="eastAsia"/>
          <w:sz w:val="28"/>
          <w:szCs w:val="28"/>
        </w:rPr>
        <w:t>日，司法变卖程序启动，买受人某进口公司以</w:t>
      </w:r>
      <w:r>
        <w:rPr>
          <w:rFonts w:ascii="宋体" w:hAnsi="宋体" w:hint="eastAsia"/>
          <w:sz w:val="28"/>
          <w:szCs w:val="28"/>
        </w:rPr>
        <w:t>60</w:t>
      </w:r>
      <w:r>
        <w:rPr>
          <w:rFonts w:ascii="宋体" w:hAnsi="宋体" w:hint="eastAsia"/>
          <w:sz w:val="28"/>
          <w:szCs w:val="28"/>
        </w:rPr>
        <w:t>余万人民币的价格竞买成功。</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【典型意义】</w:t>
      </w:r>
    </w:p>
    <w:p w:rsidR="00524C13" w:rsidRDefault="00566676">
      <w:pPr>
        <w:wordWrap w:val="0"/>
        <w:spacing w:line="360" w:lineRule="auto"/>
        <w:ind w:right="-58" w:firstLine="570"/>
        <w:rPr>
          <w:rFonts w:ascii="宋体" w:hAnsi="宋体"/>
          <w:sz w:val="28"/>
          <w:szCs w:val="28"/>
        </w:rPr>
      </w:pPr>
      <w:r>
        <w:rPr>
          <w:rFonts w:ascii="宋体" w:hAnsi="宋体" w:hint="eastAsia"/>
          <w:sz w:val="28"/>
          <w:szCs w:val="28"/>
        </w:rPr>
        <w:t>对季节性商品、鲜活、易腐烂变质以及其他不宜长期保存的物品，《最高人民法院关于适用</w:t>
      </w:r>
      <w:r>
        <w:rPr>
          <w:rFonts w:ascii="宋体" w:hAnsi="宋体" w:hint="eastAsia"/>
          <w:sz w:val="28"/>
          <w:szCs w:val="28"/>
        </w:rPr>
        <w:t>&lt;</w:t>
      </w:r>
      <w:r>
        <w:rPr>
          <w:rFonts w:ascii="宋体" w:hAnsi="宋体" w:hint="eastAsia"/>
          <w:sz w:val="28"/>
          <w:szCs w:val="28"/>
        </w:rPr>
        <w:t>中华人民共和国民事诉讼法</w:t>
      </w:r>
      <w:r>
        <w:rPr>
          <w:rFonts w:ascii="宋体" w:hAnsi="宋体" w:hint="eastAsia"/>
          <w:sz w:val="28"/>
          <w:szCs w:val="28"/>
        </w:rPr>
        <w:t>&gt;</w:t>
      </w:r>
      <w:r>
        <w:rPr>
          <w:rFonts w:ascii="宋体" w:hAnsi="宋体" w:hint="eastAsia"/>
          <w:sz w:val="28"/>
          <w:szCs w:val="28"/>
        </w:rPr>
        <w:t>的解释》第一百</w:t>
      </w:r>
      <w:r>
        <w:rPr>
          <w:rFonts w:ascii="宋体" w:hAnsi="宋体" w:hint="eastAsia"/>
          <w:sz w:val="28"/>
          <w:szCs w:val="28"/>
        </w:rPr>
        <w:t>五十三条规定</w:t>
      </w:r>
      <w:r>
        <w:rPr>
          <w:rFonts w:ascii="宋体" w:hAnsi="宋体" w:hint="eastAsia"/>
          <w:sz w:val="28"/>
          <w:szCs w:val="28"/>
        </w:rPr>
        <w:t>,</w:t>
      </w:r>
      <w:r>
        <w:rPr>
          <w:rFonts w:ascii="宋体" w:hAnsi="宋体" w:hint="eastAsia"/>
          <w:sz w:val="28"/>
          <w:szCs w:val="28"/>
        </w:rPr>
        <w:t>人民法院在采取保全措施时，可以责令当事人及时处理，由人民法院保存价款；必要时，人民法院可予以变卖，保存价款。本案中，涉案牛肉在查封后损失仍在继续扩大，保管费用仍在上升，如果损失继续扩大可能会超过货值本身。为最大化降低当事各方的损失风险，本案承办法官收到案件当天立即联系双方当事人，仅用了</w:t>
      </w:r>
      <w:r>
        <w:rPr>
          <w:rFonts w:ascii="宋体" w:hAnsi="宋体" w:hint="eastAsia"/>
          <w:sz w:val="28"/>
          <w:szCs w:val="28"/>
        </w:rPr>
        <w:t>11</w:t>
      </w:r>
      <w:r>
        <w:rPr>
          <w:rFonts w:ascii="宋体" w:hAnsi="宋体" w:hint="eastAsia"/>
          <w:sz w:val="28"/>
          <w:szCs w:val="28"/>
        </w:rPr>
        <w:t>个工作日即完成了变卖程序并依法解封了该批进口牛肉，最终使案件快速圆满解决。执行工作站对标一流法治化营商环境建设要求，一方面坚持依法规范执行，在依法通知、召集双方自愿协商及合议庭确定变卖事项等方面，都体现了规范</w:t>
      </w:r>
      <w:r>
        <w:rPr>
          <w:rFonts w:ascii="宋体" w:hAnsi="宋体" w:hint="eastAsia"/>
          <w:sz w:val="28"/>
          <w:szCs w:val="28"/>
        </w:rPr>
        <w:t>阳光执行。另一方面坚持平等保护，既依法保护国内民营企业合法权益，依法推动其申请尽快变现；也注重平等保护境外企业合法权益。</w:t>
      </w:r>
    </w:p>
    <w:p w:rsidR="00524C13" w:rsidRDefault="00566676">
      <w:pPr>
        <w:wordWrap w:val="0"/>
        <w:spacing w:line="360" w:lineRule="auto"/>
        <w:ind w:right="-58" w:firstLine="570"/>
        <w:rPr>
          <w:rFonts w:ascii="宋体" w:hAnsi="宋体"/>
          <w:sz w:val="28"/>
          <w:szCs w:val="28"/>
        </w:rPr>
      </w:pPr>
      <w:r>
        <w:rPr>
          <w:rFonts w:ascii="宋体" w:hAnsi="宋体" w:hint="eastAsia"/>
          <w:sz w:val="28"/>
          <w:szCs w:val="28"/>
        </w:rPr>
        <w:t>本案执结后，当事人向执行工作站发来感谢信，充分肯定了高效执行为减少当事人损失、助力营造良好营商环境做出的贡献。腾讯网、搜狐网、新浪网、网易网、澎湃新闻等媒体以《跨年执行将</w:t>
      </w:r>
      <w:r>
        <w:rPr>
          <w:rFonts w:ascii="宋体" w:hAnsi="宋体" w:hint="eastAsia"/>
          <w:sz w:val="28"/>
          <w:szCs w:val="28"/>
        </w:rPr>
        <w:t>28</w:t>
      </w:r>
      <w:r>
        <w:rPr>
          <w:rFonts w:ascii="宋体" w:hAnsi="宋体" w:hint="eastAsia"/>
          <w:sz w:val="28"/>
          <w:szCs w:val="28"/>
        </w:rPr>
        <w:t>吨进口牛肉变现，这起首案办得“牛”！》为标题对本案进行了宣传报道，取得了良好的法律效果和社会效果。</w:t>
      </w:r>
    </w:p>
    <w:p w:rsidR="00524C13" w:rsidRDefault="00566676">
      <w:pPr>
        <w:widowControl/>
        <w:jc w:val="left"/>
        <w:rPr>
          <w:rFonts w:ascii="宋体" w:hAnsi="宋体"/>
          <w:b/>
          <w:kern w:val="0"/>
          <w:sz w:val="32"/>
          <w:szCs w:val="32"/>
        </w:rPr>
      </w:pPr>
      <w:r>
        <w:rPr>
          <w:rFonts w:ascii="宋体" w:hAnsi="宋体"/>
          <w:b/>
          <w:kern w:val="0"/>
          <w:sz w:val="32"/>
          <w:szCs w:val="32"/>
        </w:rPr>
        <w:br w:type="page"/>
      </w:r>
    </w:p>
    <w:p w:rsidR="00524C13" w:rsidRDefault="00566676">
      <w:pPr>
        <w:adjustRightInd w:val="0"/>
        <w:snapToGrid w:val="0"/>
        <w:spacing w:line="360" w:lineRule="auto"/>
        <w:rPr>
          <w:rFonts w:ascii="宋体" w:hAnsi="宋体"/>
          <w:b/>
          <w:kern w:val="0"/>
          <w:sz w:val="28"/>
          <w:szCs w:val="28"/>
        </w:rPr>
      </w:pPr>
      <w:r>
        <w:rPr>
          <w:rFonts w:ascii="宋体" w:hAnsi="宋体" w:hint="eastAsia"/>
          <w:b/>
          <w:kern w:val="0"/>
          <w:sz w:val="28"/>
          <w:szCs w:val="28"/>
        </w:rPr>
        <w:lastRenderedPageBreak/>
        <w:t>案例四</w:t>
      </w:r>
    </w:p>
    <w:p w:rsidR="00524C13" w:rsidRDefault="00566676" w:rsidP="00194E2F">
      <w:pPr>
        <w:spacing w:beforeLines="100"/>
        <w:jc w:val="center"/>
        <w:rPr>
          <w:rFonts w:ascii="黑体" w:eastAsia="黑体" w:hAnsi="宋体"/>
          <w:b/>
          <w:bCs/>
          <w:sz w:val="32"/>
          <w:szCs w:val="32"/>
        </w:rPr>
      </w:pPr>
      <w:r>
        <w:rPr>
          <w:rFonts w:ascii="黑体" w:eastAsia="黑体" w:hAnsi="宋体" w:hint="eastAsia"/>
          <w:b/>
          <w:bCs/>
          <w:sz w:val="32"/>
          <w:szCs w:val="32"/>
        </w:rPr>
        <w:t>某商业保理公司申请执行深圳市某股份有限公司、陈某某</w:t>
      </w:r>
    </w:p>
    <w:p w:rsidR="00524C13" w:rsidRDefault="00566676" w:rsidP="00194E2F">
      <w:pPr>
        <w:spacing w:afterLines="100"/>
        <w:jc w:val="center"/>
        <w:rPr>
          <w:rFonts w:ascii="黑体" w:eastAsia="黑体" w:hAnsi="宋体"/>
          <w:b/>
          <w:bCs/>
          <w:sz w:val="32"/>
          <w:szCs w:val="32"/>
        </w:rPr>
      </w:pPr>
      <w:r>
        <w:rPr>
          <w:rFonts w:ascii="黑体" w:eastAsia="黑体" w:hAnsi="宋体" w:hint="eastAsia"/>
          <w:b/>
          <w:bCs/>
          <w:sz w:val="32"/>
          <w:szCs w:val="32"/>
        </w:rPr>
        <w:t>保理合同纠纷案</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【基本案情】</w:t>
      </w:r>
    </w:p>
    <w:p w:rsidR="00524C13" w:rsidRDefault="00566676">
      <w:pPr>
        <w:ind w:firstLineChars="200" w:firstLine="560"/>
        <w:rPr>
          <w:rFonts w:ascii="宋体" w:hAnsi="宋体"/>
          <w:sz w:val="28"/>
          <w:szCs w:val="28"/>
        </w:rPr>
      </w:pPr>
      <w:r>
        <w:rPr>
          <w:rFonts w:ascii="宋体" w:hAnsi="宋体" w:hint="eastAsia"/>
          <w:sz w:val="28"/>
          <w:szCs w:val="28"/>
        </w:rPr>
        <w:t>2019</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月，浦东法院作出民事判决，判决深圳市某股份有限公司应支付某商业保理有限公司共计人民币</w:t>
      </w:r>
      <w:r>
        <w:rPr>
          <w:rFonts w:ascii="宋体" w:hAnsi="宋体" w:hint="eastAsia"/>
          <w:sz w:val="28"/>
          <w:szCs w:val="28"/>
        </w:rPr>
        <w:t>3,045,879.99</w:t>
      </w:r>
      <w:r>
        <w:rPr>
          <w:rFonts w:ascii="宋体" w:hAnsi="宋体" w:hint="eastAsia"/>
          <w:sz w:val="28"/>
          <w:szCs w:val="28"/>
        </w:rPr>
        <w:t>元及相应逾期利息，陈某某对上述债务承担连带责任。</w:t>
      </w:r>
    </w:p>
    <w:p w:rsidR="00524C13" w:rsidRDefault="00566676">
      <w:pPr>
        <w:ind w:firstLineChars="200" w:firstLine="560"/>
        <w:rPr>
          <w:rFonts w:ascii="宋体" w:hAnsi="宋体"/>
          <w:sz w:val="28"/>
          <w:szCs w:val="28"/>
        </w:rPr>
      </w:pPr>
      <w:r>
        <w:rPr>
          <w:rFonts w:ascii="宋体" w:hAnsi="宋体" w:hint="eastAsia"/>
          <w:sz w:val="28"/>
          <w:szCs w:val="28"/>
        </w:rPr>
        <w:t>因两被执行人未能履行义务，某商业保理公司向浦东法院申请强制执行。立案后，执行工作站向两被执行人发送执行通知书及财产申报令，但两被执行人既未履行义务，也未申报财产。浦东法院依法对被执行人采取了限制高消费措施，并将被执行人纳入失信人名单。</w:t>
      </w:r>
    </w:p>
    <w:p w:rsidR="00524C13" w:rsidRDefault="00566676">
      <w:pPr>
        <w:ind w:firstLineChars="200" w:firstLine="560"/>
        <w:rPr>
          <w:rFonts w:ascii="宋体" w:hAnsi="宋体"/>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10</w:t>
      </w:r>
      <w:r>
        <w:rPr>
          <w:rFonts w:ascii="宋体" w:hAnsi="宋体" w:hint="eastAsia"/>
          <w:sz w:val="28"/>
          <w:szCs w:val="28"/>
        </w:rPr>
        <w:t>日，根据申请执行人提供的线索，工作站执行法官前往广东省东莞市自然资源局调查被执行人陈某某</w:t>
      </w:r>
      <w:r>
        <w:rPr>
          <w:rFonts w:ascii="宋体" w:hAnsi="宋体" w:hint="eastAsia"/>
          <w:sz w:val="28"/>
          <w:szCs w:val="28"/>
        </w:rPr>
        <w:t>名下房产情况，发现陈某某已于</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w:t>
      </w:r>
      <w:r>
        <w:rPr>
          <w:rFonts w:ascii="宋体" w:hAnsi="宋体" w:hint="eastAsia"/>
          <w:sz w:val="28"/>
          <w:szCs w:val="28"/>
        </w:rPr>
        <w:t>3</w:t>
      </w:r>
      <w:r>
        <w:rPr>
          <w:rFonts w:ascii="宋体" w:hAnsi="宋体" w:hint="eastAsia"/>
          <w:sz w:val="28"/>
          <w:szCs w:val="28"/>
        </w:rPr>
        <w:t>日将名下的东莞市房地产以买卖的形式转移至案外人名下，备案价格为</w:t>
      </w:r>
      <w:r>
        <w:rPr>
          <w:rFonts w:ascii="宋体" w:hAnsi="宋体" w:hint="eastAsia"/>
          <w:sz w:val="28"/>
          <w:szCs w:val="28"/>
        </w:rPr>
        <w:t>100</w:t>
      </w:r>
      <w:r>
        <w:rPr>
          <w:rFonts w:ascii="宋体" w:hAnsi="宋体" w:hint="eastAsia"/>
          <w:sz w:val="28"/>
          <w:szCs w:val="28"/>
        </w:rPr>
        <w:t>万元。发现陈某某转移财产的情况后，执行法官立即通知被执行人陈某某及房产受让人到深圳市龙岗区人民法院说明情况。被执行人陈某某仍拒不到庭。房产受让人则表示其原系该房屋的抵押权人，因陈某某没有能力偿还欠款，故以房产抵销债务。执行法官立即决定对陈某某的转移财产、逃避执行的行为进行处罚。在法院的压力下，被执行人陈某某主动联系申请执行人，清偿所有债务，案件执行完毕。鉴于被执行人已经履行全部义务，执</w:t>
      </w:r>
      <w:r>
        <w:rPr>
          <w:rFonts w:ascii="宋体" w:hAnsi="宋体" w:hint="eastAsia"/>
          <w:sz w:val="28"/>
          <w:szCs w:val="28"/>
        </w:rPr>
        <w:lastRenderedPageBreak/>
        <w:t>行工作站决定</w:t>
      </w:r>
      <w:r>
        <w:rPr>
          <w:rFonts w:ascii="宋体" w:hAnsi="宋体" w:hint="eastAsia"/>
          <w:sz w:val="28"/>
          <w:szCs w:val="28"/>
        </w:rPr>
        <w:t>仅对其进行罚款。随后，被执行人也意识到了转移财产的错误，主动缴纳罚款，并对法院的善意文明执行表达了感谢。</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【典型意义】</w:t>
      </w:r>
    </w:p>
    <w:p w:rsidR="00524C13" w:rsidRDefault="00566676">
      <w:pPr>
        <w:ind w:firstLineChars="200" w:firstLine="560"/>
        <w:rPr>
          <w:rFonts w:ascii="宋体" w:hAnsi="宋体"/>
          <w:sz w:val="28"/>
          <w:szCs w:val="28"/>
        </w:rPr>
      </w:pPr>
      <w:r>
        <w:rPr>
          <w:rFonts w:ascii="宋体" w:hAnsi="宋体" w:hint="eastAsia"/>
          <w:sz w:val="28"/>
          <w:szCs w:val="28"/>
        </w:rPr>
        <w:t>在执行案件中，部分心存侥幸的被执行人无视法院的传唤和通知，拒不履行义务也不申报财产，甚至擅自将名下财产转移给他人，构成转移财产和逃避执行的行为。本案中，执行法官对被执行人名下财产情况进行了详尽的调查，掌握了被执行人转移财产的情况，对其有履行能力却拒不履行的行为坚持依法惩处，为保障临港新片区民营企业等市场主体合法权益，推动法治化营商环境改善提供了有力司法服务和保障。鉴于本案被执行人在后续执行</w:t>
      </w:r>
      <w:r>
        <w:rPr>
          <w:rFonts w:ascii="宋体" w:hAnsi="宋体" w:hint="eastAsia"/>
          <w:sz w:val="28"/>
          <w:szCs w:val="28"/>
        </w:rPr>
        <w:t>程序中配合法院工作，主动履行全部义务，执行工作站决定从轻处罚，仅对其进行罚款，以示惩戒，也彰显了善意文明执行的理念。</w:t>
      </w:r>
    </w:p>
    <w:p w:rsidR="00524C13" w:rsidRDefault="00524C13">
      <w:pPr>
        <w:widowControl/>
        <w:jc w:val="left"/>
        <w:rPr>
          <w:rFonts w:ascii="宋体" w:hAnsi="宋体"/>
          <w:sz w:val="28"/>
          <w:szCs w:val="28"/>
        </w:rPr>
      </w:pPr>
    </w:p>
    <w:p w:rsidR="00524C13" w:rsidRDefault="00566676">
      <w:pPr>
        <w:widowControl/>
        <w:jc w:val="left"/>
        <w:rPr>
          <w:rFonts w:ascii="宋体" w:hAnsi="宋体"/>
          <w:sz w:val="28"/>
          <w:szCs w:val="28"/>
        </w:rPr>
      </w:pPr>
      <w:r>
        <w:rPr>
          <w:rFonts w:ascii="宋体" w:hAnsi="宋体"/>
          <w:sz w:val="28"/>
          <w:szCs w:val="28"/>
        </w:rPr>
        <w:br w:type="page"/>
      </w:r>
    </w:p>
    <w:p w:rsidR="00524C13" w:rsidRDefault="00566676">
      <w:pPr>
        <w:widowControl/>
        <w:jc w:val="left"/>
        <w:rPr>
          <w:rFonts w:ascii="宋体" w:hAnsi="宋体"/>
          <w:b/>
          <w:bCs/>
          <w:sz w:val="28"/>
          <w:szCs w:val="28"/>
        </w:rPr>
      </w:pPr>
      <w:r>
        <w:rPr>
          <w:rFonts w:ascii="宋体" w:hAnsi="宋体" w:hint="eastAsia"/>
          <w:b/>
          <w:bCs/>
          <w:sz w:val="28"/>
          <w:szCs w:val="28"/>
        </w:rPr>
        <w:lastRenderedPageBreak/>
        <w:t>案例五</w:t>
      </w:r>
    </w:p>
    <w:p w:rsidR="00524C13" w:rsidRDefault="00566676" w:rsidP="00194E2F">
      <w:pPr>
        <w:spacing w:beforeLines="100" w:afterLines="100"/>
        <w:jc w:val="center"/>
        <w:rPr>
          <w:rFonts w:ascii="黑体" w:eastAsia="黑体" w:hAnsi="宋体"/>
          <w:b/>
          <w:bCs/>
          <w:sz w:val="32"/>
          <w:szCs w:val="32"/>
        </w:rPr>
      </w:pPr>
      <w:r>
        <w:rPr>
          <w:rFonts w:ascii="黑体" w:eastAsia="黑体" w:hAnsi="宋体" w:hint="eastAsia"/>
          <w:b/>
          <w:bCs/>
          <w:sz w:val="32"/>
          <w:szCs w:val="32"/>
        </w:rPr>
        <w:t>周某等申请执行上海某家具公司劳动报酬案</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w:t>
      </w:r>
      <w:r>
        <w:rPr>
          <w:rFonts w:ascii="宋体" w:hAnsi="宋体"/>
          <w:b/>
          <w:sz w:val="28"/>
          <w:szCs w:val="28"/>
        </w:rPr>
        <w:t>基本案情</w:t>
      </w:r>
      <w:r>
        <w:rPr>
          <w:rFonts w:ascii="宋体" w:hAnsi="宋体" w:hint="eastAsia"/>
          <w:b/>
          <w:sz w:val="28"/>
          <w:szCs w:val="28"/>
        </w:rPr>
        <w:t>】</w:t>
      </w:r>
    </w:p>
    <w:p w:rsidR="00524C13" w:rsidRDefault="00566676">
      <w:pPr>
        <w:ind w:firstLineChars="200" w:firstLine="560"/>
        <w:rPr>
          <w:rFonts w:ascii="宋体" w:hAnsi="宋体"/>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月，临港新片区万祥镇发生一起涉群体性的职工欠薪事件。上海某家具公司因经营不善无力支付员工工资，已停止经营。公司一百五十五名员工对某公司提起了仲裁，要求支付劳动报酬。</w:t>
      </w:r>
    </w:p>
    <w:p w:rsidR="00524C13" w:rsidRDefault="00566676">
      <w:pPr>
        <w:ind w:firstLineChars="200" w:firstLine="560"/>
        <w:rPr>
          <w:rFonts w:ascii="宋体" w:hAnsi="宋体"/>
          <w:sz w:val="28"/>
          <w:szCs w:val="28"/>
        </w:rPr>
      </w:pPr>
      <w:r>
        <w:rPr>
          <w:rFonts w:ascii="宋体" w:hAnsi="宋体" w:hint="eastAsia"/>
          <w:sz w:val="28"/>
          <w:szCs w:val="28"/>
        </w:rPr>
        <w:t>仲裁过程中，万祥镇司法所将该情况告知了浦东法院执行工作站。为防止引发社会矛盾、维持社会团结稳定，执行工作站紧急启动专项联动机制，事先调查了解欠薪情况</w:t>
      </w:r>
      <w:r>
        <w:rPr>
          <w:rFonts w:ascii="宋体" w:hAnsi="宋体" w:hint="eastAsia"/>
          <w:sz w:val="28"/>
          <w:szCs w:val="28"/>
        </w:rPr>
        <w:t>，为后续执行工作打好基础。执行工作站配合万祥镇政府收集了某公司一百五十五名员工的名单，了解了欠薪金额、仲裁案件等情况，并协助镇政府对欠薪职工做好稳控安抚工作。</w:t>
      </w:r>
    </w:p>
    <w:p w:rsidR="00524C13" w:rsidRDefault="00566676">
      <w:pPr>
        <w:ind w:firstLineChars="200" w:firstLine="560"/>
        <w:rPr>
          <w:rFonts w:ascii="宋体" w:hAnsi="宋体"/>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14</w:t>
      </w:r>
      <w:r>
        <w:rPr>
          <w:rFonts w:ascii="宋体" w:hAnsi="宋体" w:hint="eastAsia"/>
          <w:sz w:val="28"/>
          <w:szCs w:val="28"/>
        </w:rPr>
        <w:t>日，浦东法院收到第一件劳动者姚某申请执行的案件。执行法官当即开展网络查询，对被执行人名下四个银行账户进行冻结。然而被执行人银行账户中总金额不足</w:t>
      </w:r>
      <w:r>
        <w:rPr>
          <w:rFonts w:ascii="宋体" w:hAnsi="宋体" w:hint="eastAsia"/>
          <w:sz w:val="28"/>
          <w:szCs w:val="28"/>
        </w:rPr>
        <w:t>200</w:t>
      </w:r>
      <w:r>
        <w:rPr>
          <w:rFonts w:ascii="宋体" w:hAnsi="宋体" w:hint="eastAsia"/>
          <w:sz w:val="28"/>
          <w:szCs w:val="28"/>
        </w:rPr>
        <w:t>元。网络查询中也未发现其他可供执行的财产。</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23</w:t>
      </w:r>
      <w:r>
        <w:rPr>
          <w:rFonts w:ascii="宋体" w:hAnsi="宋体" w:hint="eastAsia"/>
          <w:sz w:val="28"/>
          <w:szCs w:val="28"/>
        </w:rPr>
        <w:t>日，执行局工作站与浦东新区人力资源和社会保障局进行沟通，优先发出欠薪保障函，启动欠薪垫付程序，保障劳动者基本生活。</w:t>
      </w:r>
    </w:p>
    <w:p w:rsidR="00524C13" w:rsidRDefault="00566676">
      <w:pPr>
        <w:ind w:firstLineChars="200" w:firstLine="560"/>
        <w:rPr>
          <w:rFonts w:ascii="宋体" w:hAnsi="宋体"/>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24</w:t>
      </w:r>
      <w:r>
        <w:rPr>
          <w:rFonts w:ascii="宋体" w:hAnsi="宋体" w:hint="eastAsia"/>
          <w:sz w:val="28"/>
          <w:szCs w:val="28"/>
        </w:rPr>
        <w:t>日</w:t>
      </w:r>
      <w:r>
        <w:rPr>
          <w:rFonts w:ascii="宋体" w:hAnsi="宋体" w:hint="eastAsia"/>
          <w:sz w:val="28"/>
          <w:szCs w:val="28"/>
        </w:rPr>
        <w:t>，执行法官前往被执行人某公司位于万祥镇的经营地，查封了其工厂内的机器设备，告知被执行人应妥善保管，并着手准备司法拍卖。之后，劳动者与某公司就机器设备的拍卖价格达</w:t>
      </w:r>
      <w:r>
        <w:rPr>
          <w:rFonts w:ascii="宋体" w:hAnsi="宋体" w:hint="eastAsia"/>
          <w:sz w:val="28"/>
          <w:szCs w:val="28"/>
        </w:rPr>
        <w:lastRenderedPageBreak/>
        <w:t>成一致意见，以</w:t>
      </w:r>
      <w:r>
        <w:rPr>
          <w:rFonts w:ascii="宋体" w:hAnsi="宋体" w:hint="eastAsia"/>
          <w:sz w:val="28"/>
          <w:szCs w:val="28"/>
        </w:rPr>
        <w:t>20</w:t>
      </w:r>
      <w:r>
        <w:rPr>
          <w:rFonts w:ascii="宋体" w:hAnsi="宋体" w:hint="eastAsia"/>
          <w:sz w:val="28"/>
          <w:szCs w:val="28"/>
        </w:rPr>
        <w:t>万元的起拍价进行司法拍卖。</w:t>
      </w:r>
    </w:p>
    <w:p w:rsidR="00524C13" w:rsidRDefault="00566676" w:rsidP="00194E2F">
      <w:pPr>
        <w:spacing w:beforeLines="50"/>
        <w:ind w:firstLineChars="200" w:firstLine="562"/>
        <w:rPr>
          <w:rFonts w:ascii="宋体" w:hAnsi="宋体"/>
          <w:b/>
          <w:sz w:val="28"/>
          <w:szCs w:val="28"/>
        </w:rPr>
      </w:pPr>
      <w:r>
        <w:rPr>
          <w:rFonts w:ascii="宋体" w:hAnsi="宋体" w:hint="eastAsia"/>
          <w:b/>
          <w:sz w:val="28"/>
          <w:szCs w:val="28"/>
        </w:rPr>
        <w:t>【典型意义】</w:t>
      </w:r>
    </w:p>
    <w:p w:rsidR="00524C13" w:rsidRDefault="00566676">
      <w:pPr>
        <w:ind w:firstLineChars="200" w:firstLine="560"/>
        <w:rPr>
          <w:rFonts w:ascii="宋体" w:hAnsi="宋体"/>
          <w:sz w:val="28"/>
          <w:szCs w:val="28"/>
        </w:rPr>
      </w:pPr>
      <w:r>
        <w:rPr>
          <w:rFonts w:ascii="宋体" w:hAnsi="宋体" w:hint="eastAsia"/>
          <w:sz w:val="28"/>
          <w:szCs w:val="28"/>
        </w:rPr>
        <w:t>劳动报酬是劳动者权益保护的重要部分，与民生保障、社会稳定息息相关，劳动报酬的执行也一直是法院执行工作的重点和难点。近年来，临港新片区企业数量迅速增加，劳动者数量也逐渐上升，劳动者权益的保护问题也随之显现。新片区内部分企业经营不善，拖欠大批劳动者工资，容易引发社会矛盾。本案是劳动者报酬执行的典</w:t>
      </w:r>
      <w:r>
        <w:rPr>
          <w:rFonts w:ascii="宋体" w:hAnsi="宋体" w:hint="eastAsia"/>
          <w:sz w:val="28"/>
          <w:szCs w:val="28"/>
        </w:rPr>
        <w:t>型案例。执行前，执行法官提前介入，从镇政府处掌握欠薪情况，协助镇政府做好职工安抚工作，引导劳动者及时通过仲裁等程序取得执行依据，合法合理维权。执行中，执行法官从维护劳动者合法权益、服务保障临港新片区法治环境的角度出发，采取了多种执行手段保障申请人权益：一方面立即与社会保障局进行沟通，为劳动者申请欠薪垫付；另一方面迅速对公司财产进行现场调查，查封了被执行人工厂内的机器设备，防止财产转移。在欠薪案件中，执行工作站与政府职能部门加强联动，变“事后执行”为“事前预警”，形成破解涉民生案件执行难的合力，稳定了欠薪职工</w:t>
      </w:r>
      <w:r>
        <w:rPr>
          <w:rFonts w:ascii="宋体" w:hAnsi="宋体" w:hint="eastAsia"/>
          <w:sz w:val="28"/>
          <w:szCs w:val="28"/>
        </w:rPr>
        <w:t>的情绪，取得了良好的社会效果，为临港新片区社会和谐稳定提供了有力的支持。</w:t>
      </w:r>
      <w:r>
        <w:rPr>
          <w:rFonts w:ascii="宋体" w:hAnsi="宋体" w:hint="eastAsia"/>
          <w:sz w:val="28"/>
          <w:szCs w:val="28"/>
        </w:rPr>
        <w:t xml:space="preserve"> </w:t>
      </w:r>
    </w:p>
    <w:p w:rsidR="00524C13" w:rsidRDefault="00524C13">
      <w:pPr>
        <w:adjustRightInd w:val="0"/>
        <w:snapToGrid w:val="0"/>
        <w:spacing w:line="360" w:lineRule="auto"/>
        <w:ind w:firstLineChars="200" w:firstLine="600"/>
        <w:rPr>
          <w:rFonts w:ascii="仿宋" w:eastAsia="仿宋" w:hAnsi="仿宋" w:cs="仿宋"/>
          <w:kern w:val="44"/>
          <w:sz w:val="30"/>
          <w:szCs w:val="30"/>
        </w:rPr>
      </w:pPr>
    </w:p>
    <w:p w:rsidR="00524C13" w:rsidRDefault="00524C13"/>
    <w:sectPr w:rsidR="00524C13" w:rsidSect="00524C13">
      <w:footerReference w:type="default" r:id="rId8"/>
      <w:footnotePr>
        <w:numRestart w:val="eachPage"/>
      </w:footnotePr>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76" w:rsidRDefault="00566676" w:rsidP="00524C13">
      <w:r>
        <w:separator/>
      </w:r>
    </w:p>
  </w:endnote>
  <w:endnote w:type="continuationSeparator" w:id="1">
    <w:p w:rsidR="00566676" w:rsidRDefault="00566676" w:rsidP="00524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Fonts w:ascii="Times New Roman" w:eastAsia="宋体" w:hAnsi="Times New Roman" w:cs="Times New Roman"/>
        <w:sz w:val="21"/>
        <w:szCs w:val="21"/>
      </w:rPr>
      <w:id w:val="-609658208"/>
    </w:sdtPr>
    <w:sdtContent>
      <w:p w:rsidR="00524C13" w:rsidRDefault="00524C13">
        <w:pPr>
          <w:pStyle w:val="a4"/>
          <w:jc w:val="center"/>
          <w:rPr>
            <w:rFonts w:ascii="Times New Roman" w:eastAsia="宋体" w:hAnsi="Times New Roman" w:cs="Times New Roman"/>
            <w:sz w:val="21"/>
            <w:szCs w:val="21"/>
          </w:rPr>
        </w:pPr>
        <w:r>
          <w:rPr>
            <w:rStyle w:val="a7"/>
            <w:rFonts w:ascii="Times New Roman" w:eastAsia="宋体" w:hAnsi="Times New Roman" w:cs="Times New Roman"/>
            <w:sz w:val="21"/>
            <w:szCs w:val="21"/>
          </w:rPr>
          <w:fldChar w:fldCharType="begin"/>
        </w:r>
        <w:r w:rsidR="00566676">
          <w:rPr>
            <w:rStyle w:val="a7"/>
            <w:rFonts w:ascii="Times New Roman" w:eastAsia="宋体" w:hAnsi="Times New Roman" w:cs="Times New Roman"/>
            <w:sz w:val="21"/>
            <w:szCs w:val="21"/>
          </w:rPr>
          <w:instrText>PAGE   \* MERGEFORMAT</w:instrText>
        </w:r>
        <w:r>
          <w:rPr>
            <w:rStyle w:val="a7"/>
            <w:rFonts w:ascii="Times New Roman" w:eastAsia="宋体" w:hAnsi="Times New Roman" w:cs="Times New Roman"/>
            <w:sz w:val="21"/>
            <w:szCs w:val="21"/>
          </w:rPr>
          <w:fldChar w:fldCharType="separate"/>
        </w:r>
        <w:r w:rsidR="00194E2F">
          <w:rPr>
            <w:rStyle w:val="a7"/>
            <w:rFonts w:ascii="Times New Roman" w:eastAsia="宋体" w:hAnsi="Times New Roman" w:cs="Times New Roman"/>
            <w:noProof/>
            <w:sz w:val="21"/>
            <w:szCs w:val="21"/>
          </w:rPr>
          <w:t>1</w:t>
        </w:r>
        <w:r>
          <w:rPr>
            <w:rStyle w:val="a7"/>
            <w:rFonts w:ascii="Times New Roman" w:eastAsia="宋体"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76" w:rsidRDefault="00566676" w:rsidP="00524C13">
      <w:r>
        <w:separator/>
      </w:r>
    </w:p>
  </w:footnote>
  <w:footnote w:type="continuationSeparator" w:id="1">
    <w:p w:rsidR="00566676" w:rsidRDefault="00566676" w:rsidP="00524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BA2"/>
    <w:rsid w:val="00030B5C"/>
    <w:rsid w:val="00156045"/>
    <w:rsid w:val="0018154B"/>
    <w:rsid w:val="00194E2F"/>
    <w:rsid w:val="001A4572"/>
    <w:rsid w:val="00250875"/>
    <w:rsid w:val="0026650B"/>
    <w:rsid w:val="00286D4F"/>
    <w:rsid w:val="002D7A43"/>
    <w:rsid w:val="002F0CD4"/>
    <w:rsid w:val="00317C78"/>
    <w:rsid w:val="003227EF"/>
    <w:rsid w:val="00396906"/>
    <w:rsid w:val="003B4BA2"/>
    <w:rsid w:val="003F7DA3"/>
    <w:rsid w:val="00415D8E"/>
    <w:rsid w:val="00457D39"/>
    <w:rsid w:val="00484035"/>
    <w:rsid w:val="004B4072"/>
    <w:rsid w:val="004B5BD4"/>
    <w:rsid w:val="004D7262"/>
    <w:rsid w:val="00524C13"/>
    <w:rsid w:val="00566676"/>
    <w:rsid w:val="00597D25"/>
    <w:rsid w:val="005C5664"/>
    <w:rsid w:val="0062706E"/>
    <w:rsid w:val="00641F5C"/>
    <w:rsid w:val="00710232"/>
    <w:rsid w:val="00710CF5"/>
    <w:rsid w:val="007A5A3A"/>
    <w:rsid w:val="007C19E8"/>
    <w:rsid w:val="008755F1"/>
    <w:rsid w:val="00896DC0"/>
    <w:rsid w:val="008F41DD"/>
    <w:rsid w:val="0091190D"/>
    <w:rsid w:val="00941F74"/>
    <w:rsid w:val="00944CAC"/>
    <w:rsid w:val="009608F7"/>
    <w:rsid w:val="009745CA"/>
    <w:rsid w:val="009B5668"/>
    <w:rsid w:val="00B20530"/>
    <w:rsid w:val="00B44EF9"/>
    <w:rsid w:val="00B4516B"/>
    <w:rsid w:val="00B52EE7"/>
    <w:rsid w:val="00B83D72"/>
    <w:rsid w:val="00BC228F"/>
    <w:rsid w:val="00C1764B"/>
    <w:rsid w:val="00C66429"/>
    <w:rsid w:val="00C670D0"/>
    <w:rsid w:val="00C91079"/>
    <w:rsid w:val="00CA3D86"/>
    <w:rsid w:val="00CA77AF"/>
    <w:rsid w:val="00DB70BB"/>
    <w:rsid w:val="00DE7C50"/>
    <w:rsid w:val="00EC0498"/>
    <w:rsid w:val="00EE37ED"/>
    <w:rsid w:val="00EE3CEE"/>
    <w:rsid w:val="00F03CB7"/>
    <w:rsid w:val="00F36CC4"/>
    <w:rsid w:val="00F62AC7"/>
    <w:rsid w:val="00FE5AF5"/>
    <w:rsid w:val="6F5867DD"/>
    <w:rsid w:val="743D1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iPriority="0" w:qFormat="1"/>
    <w:lsdException w:name="footer" w:semiHidden="0" w:qFormat="1"/>
    <w:lsdException w:name="caption" w:uiPriority="35" w:qFormat="1"/>
    <w:lsdException w:name="footnote reference" w:semiHidden="0" w:uiPriority="0"/>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1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24C13"/>
    <w:rPr>
      <w:sz w:val="18"/>
      <w:szCs w:val="18"/>
    </w:rPr>
  </w:style>
  <w:style w:type="paragraph" w:styleId="a4">
    <w:name w:val="footer"/>
    <w:basedOn w:val="a"/>
    <w:link w:val="Char0"/>
    <w:uiPriority w:val="99"/>
    <w:unhideWhenUsed/>
    <w:qFormat/>
    <w:rsid w:val="00524C13"/>
    <w:pPr>
      <w:tabs>
        <w:tab w:val="center" w:pos="4153"/>
        <w:tab w:val="right" w:pos="8306"/>
      </w:tabs>
      <w:snapToGrid w:val="0"/>
      <w:jc w:val="left"/>
    </w:pPr>
    <w:rPr>
      <w:sz w:val="18"/>
      <w:szCs w:val="18"/>
    </w:rPr>
  </w:style>
  <w:style w:type="paragraph" w:styleId="a5">
    <w:name w:val="header"/>
    <w:basedOn w:val="a"/>
    <w:link w:val="Char1"/>
    <w:unhideWhenUsed/>
    <w:qFormat/>
    <w:rsid w:val="00524C13"/>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rsid w:val="00524C13"/>
    <w:pPr>
      <w:snapToGrid w:val="0"/>
      <w:jc w:val="left"/>
    </w:pPr>
    <w:rPr>
      <w:rFonts w:ascii="Times New Roman" w:hAnsi="Times New Roman"/>
      <w:sz w:val="18"/>
      <w:szCs w:val="18"/>
    </w:rPr>
  </w:style>
  <w:style w:type="character" w:styleId="a7">
    <w:name w:val="page number"/>
    <w:basedOn w:val="a0"/>
    <w:qFormat/>
    <w:rsid w:val="00524C13"/>
  </w:style>
  <w:style w:type="character" w:styleId="a8">
    <w:name w:val="footnote reference"/>
    <w:basedOn w:val="a0"/>
    <w:unhideWhenUsed/>
    <w:rsid w:val="00524C13"/>
    <w:rPr>
      <w:vertAlign w:val="superscript"/>
    </w:rPr>
  </w:style>
  <w:style w:type="character" w:customStyle="1" w:styleId="Char1">
    <w:name w:val="页眉 Char"/>
    <w:basedOn w:val="a0"/>
    <w:link w:val="a5"/>
    <w:qFormat/>
    <w:rsid w:val="00524C13"/>
    <w:rPr>
      <w:sz w:val="18"/>
      <w:szCs w:val="18"/>
    </w:rPr>
  </w:style>
  <w:style w:type="character" w:customStyle="1" w:styleId="Char0">
    <w:name w:val="页脚 Char"/>
    <w:basedOn w:val="a0"/>
    <w:link w:val="a4"/>
    <w:uiPriority w:val="99"/>
    <w:qFormat/>
    <w:rsid w:val="00524C13"/>
    <w:rPr>
      <w:sz w:val="18"/>
      <w:szCs w:val="18"/>
    </w:rPr>
  </w:style>
  <w:style w:type="character" w:customStyle="1" w:styleId="Char2">
    <w:name w:val="脚注文本 Char"/>
    <w:basedOn w:val="a0"/>
    <w:link w:val="a6"/>
    <w:uiPriority w:val="99"/>
    <w:qFormat/>
    <w:rsid w:val="00524C13"/>
    <w:rPr>
      <w:rFonts w:ascii="Times New Roman" w:hAnsi="Times New Roman"/>
      <w:sz w:val="18"/>
      <w:szCs w:val="18"/>
    </w:rPr>
  </w:style>
  <w:style w:type="character" w:customStyle="1" w:styleId="Char10">
    <w:name w:val="脚注文本 Char1"/>
    <w:basedOn w:val="a0"/>
    <w:uiPriority w:val="99"/>
    <w:semiHidden/>
    <w:qFormat/>
    <w:rsid w:val="00524C13"/>
    <w:rPr>
      <w:sz w:val="18"/>
      <w:szCs w:val="18"/>
    </w:rPr>
  </w:style>
  <w:style w:type="character" w:customStyle="1" w:styleId="Char">
    <w:name w:val="批注框文本 Char"/>
    <w:basedOn w:val="a0"/>
    <w:link w:val="a3"/>
    <w:uiPriority w:val="99"/>
    <w:semiHidden/>
    <w:qFormat/>
    <w:rsid w:val="00524C1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C0A233-97B8-4160-9610-E59D0A3AEA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794</Words>
  <Characters>4527</Characters>
  <Application>Microsoft Office Word</Application>
  <DocSecurity>0</DocSecurity>
  <Lines>37</Lines>
  <Paragraphs>10</Paragraphs>
  <ScaleCrop>false</ScaleCrop>
  <Company>Microsoft</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26</cp:revision>
  <cp:lastPrinted>2022-01-20T00:16:00Z</cp:lastPrinted>
  <dcterms:created xsi:type="dcterms:W3CDTF">2022-02-16T08:26:00Z</dcterms:created>
  <dcterms:modified xsi:type="dcterms:W3CDTF">2022-02-16T11:50:00Z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5E3AB90BEE2F4B599E3D2558F97AD33E</vt:lpwstr>
  </property>
</Properties>
</file>