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华文中宋" w:hAnsi="华文中宋" w:eastAsia="华文中宋" w:cs="华文中宋"/>
          <w:b/>
          <w:bCs/>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华文中宋" w:hAnsi="华文中宋" w:eastAsia="华文中宋" w:cs="华文中宋"/>
          <w:b/>
          <w:bCs/>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华文中宋" w:hAnsi="华文中宋" w:eastAsia="华文中宋" w:cs="华文中宋"/>
          <w:b/>
          <w:bCs/>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华文中宋" w:hAnsi="华文中宋" w:eastAsia="华文中宋" w:cs="华文中宋"/>
          <w:b/>
          <w:bCs/>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华文中宋" w:hAnsi="华文中宋" w:eastAsia="华文中宋" w:cs="华文中宋"/>
          <w:b/>
          <w:bCs/>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华文中宋" w:hAnsi="华文中宋" w:eastAsia="华文中宋" w:cs="华文中宋"/>
          <w:b/>
          <w:bCs/>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华文中宋" w:hAnsi="华文中宋" w:eastAsia="华文中宋" w:cs="华文中宋"/>
          <w:b/>
          <w:bCs/>
          <w:color w:val="000000"/>
          <w:sz w:val="36"/>
          <w:szCs w:val="36"/>
        </w:rPr>
      </w:pPr>
      <w:r>
        <w:rPr>
          <w:rFonts w:hint="eastAsia" w:ascii="华文中宋" w:hAnsi="华文中宋" w:eastAsia="华文中宋" w:cs="华文中宋"/>
          <w:b/>
          <w:bCs/>
          <w:color w:val="000000"/>
          <w:sz w:val="36"/>
          <w:szCs w:val="36"/>
          <w:lang w:eastAsia="zh-CN"/>
        </w:rPr>
        <w:t>上海市</w:t>
      </w:r>
      <w:r>
        <w:rPr>
          <w:rFonts w:hint="eastAsia" w:ascii="华文中宋" w:hAnsi="华文中宋" w:eastAsia="华文中宋" w:cs="华文中宋"/>
          <w:b/>
          <w:bCs/>
          <w:color w:val="000000"/>
          <w:sz w:val="36"/>
          <w:szCs w:val="36"/>
        </w:rPr>
        <w:t>普陀</w:t>
      </w:r>
      <w:r>
        <w:rPr>
          <w:rFonts w:hint="eastAsia" w:ascii="华文中宋" w:hAnsi="华文中宋" w:eastAsia="华文中宋" w:cs="华文中宋"/>
          <w:b/>
          <w:bCs/>
          <w:color w:val="000000"/>
          <w:sz w:val="36"/>
          <w:szCs w:val="36"/>
          <w:lang w:eastAsia="zh-CN"/>
        </w:rPr>
        <w:t>区</w:t>
      </w:r>
      <w:r>
        <w:rPr>
          <w:rFonts w:hint="eastAsia" w:ascii="华文中宋" w:hAnsi="华文中宋" w:eastAsia="华文中宋" w:cs="华文中宋"/>
          <w:b/>
          <w:bCs/>
          <w:color w:val="000000"/>
          <w:sz w:val="36"/>
          <w:szCs w:val="36"/>
        </w:rPr>
        <w:t>人民法院</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华文中宋" w:hAnsi="华文中宋" w:eastAsia="华文中宋" w:cs="华文中宋"/>
          <w:b/>
          <w:bCs/>
          <w:color w:val="000000"/>
          <w:sz w:val="36"/>
          <w:szCs w:val="36"/>
        </w:rPr>
      </w:pPr>
      <w:r>
        <w:rPr>
          <w:rFonts w:hint="eastAsia" w:ascii="华文中宋" w:hAnsi="华文中宋" w:eastAsia="华文中宋" w:cs="华文中宋"/>
          <w:b/>
          <w:bCs/>
          <w:color w:val="000000"/>
          <w:sz w:val="36"/>
          <w:szCs w:val="36"/>
        </w:rPr>
        <w:t>涉文化创意产业知识产权纠纷案件司法审判白皮书</w:t>
      </w:r>
    </w:p>
    <w:p>
      <w:pPr>
        <w:spacing w:line="560" w:lineRule="exact"/>
        <w:jc w:val="center"/>
        <w:rPr>
          <w:rFonts w:hint="eastAsia" w:ascii="仿宋" w:hAnsi="仿宋" w:eastAsia="仿宋" w:cs="仿宋"/>
          <w:bCs/>
          <w:color w:val="000000"/>
          <w:sz w:val="30"/>
          <w:szCs w:val="30"/>
        </w:rPr>
      </w:pPr>
      <w:r>
        <w:rPr>
          <w:rFonts w:hint="eastAsia" w:ascii="仿宋" w:hAnsi="仿宋" w:eastAsia="仿宋" w:cs="仿宋"/>
          <w:bCs/>
          <w:color w:val="000000"/>
          <w:sz w:val="30"/>
          <w:szCs w:val="30"/>
        </w:rPr>
        <w:t>（2019-2021</w:t>
      </w:r>
      <w:r>
        <w:rPr>
          <w:rFonts w:hint="eastAsia" w:ascii="仿宋" w:hAnsi="仿宋" w:eastAsia="仿宋" w:cs="仿宋"/>
          <w:bCs/>
          <w:color w:val="000000"/>
          <w:sz w:val="30"/>
          <w:szCs w:val="30"/>
          <w:lang w:eastAsia="zh-CN"/>
        </w:rPr>
        <w:t>年</w:t>
      </w:r>
      <w:r>
        <w:rPr>
          <w:rFonts w:hint="eastAsia" w:ascii="仿宋" w:hAnsi="仿宋" w:eastAsia="仿宋" w:cs="仿宋"/>
          <w:bCs/>
          <w:color w:val="000000"/>
          <w:sz w:val="30"/>
          <w:szCs w:val="30"/>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华文中宋" w:hAnsi="华文中宋" w:eastAsia="华文中宋" w:cs="华文中宋"/>
          <w:bCs/>
          <w:color w:val="000000"/>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华文中宋" w:hAnsi="华文中宋" w:eastAsia="华文中宋" w:cs="华文中宋"/>
          <w:bCs/>
          <w:color w:val="000000"/>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华文中宋" w:hAnsi="华文中宋" w:eastAsia="华文中宋" w:cs="华文中宋"/>
          <w:bCs/>
          <w:color w:val="000000"/>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华文中宋" w:hAnsi="华文中宋" w:eastAsia="华文中宋" w:cs="华文中宋"/>
          <w:bCs/>
          <w:color w:val="000000"/>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华文中宋" w:hAnsi="华文中宋" w:eastAsia="华文中宋" w:cs="华文中宋"/>
          <w:bCs/>
          <w:color w:val="000000"/>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华文中宋" w:hAnsi="华文中宋" w:eastAsia="华文中宋" w:cs="华文中宋"/>
          <w:bCs/>
          <w:color w:val="000000"/>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华文中宋" w:hAnsi="华文中宋" w:eastAsia="华文中宋" w:cs="华文中宋"/>
          <w:bCs/>
          <w:color w:val="000000"/>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华文中宋" w:hAnsi="华文中宋" w:eastAsia="华文中宋" w:cs="华文中宋"/>
          <w:bCs/>
          <w:color w:val="000000"/>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华文中宋" w:hAnsi="华文中宋" w:eastAsia="华文中宋" w:cs="华文中宋"/>
          <w:bCs/>
          <w:color w:val="000000"/>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华文中宋" w:hAnsi="华文中宋" w:eastAsia="华文中宋" w:cs="华文中宋"/>
          <w:bCs/>
          <w:color w:val="000000"/>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华文中宋" w:hAnsi="华文中宋" w:eastAsia="华文中宋" w:cs="华文中宋"/>
          <w:bCs/>
          <w:color w:val="000000"/>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华文中宋" w:hAnsi="华文中宋" w:eastAsia="华文中宋" w:cs="华文中宋"/>
          <w:bCs/>
          <w:color w:val="000000"/>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华文中宋" w:hAnsi="华文中宋" w:eastAsia="华文中宋" w:cs="华文中宋"/>
          <w:bCs/>
          <w:color w:val="000000"/>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华文中宋" w:hAnsi="华文中宋" w:eastAsia="华文中宋" w:cs="华文中宋"/>
          <w:bCs/>
          <w:color w:val="000000"/>
          <w:sz w:val="30"/>
          <w:szCs w:val="30"/>
        </w:rPr>
      </w:pPr>
    </w:p>
    <w:p>
      <w:pPr>
        <w:spacing w:line="560" w:lineRule="exact"/>
        <w:ind w:firstLine="3900" w:firstLineChars="1300"/>
        <w:jc w:val="both"/>
        <w:rPr>
          <w:rFonts w:hint="eastAsia" w:ascii="黑体" w:hAnsi="黑体" w:eastAsia="黑体" w:cs="黑体"/>
          <w:bCs/>
          <w:color w:val="000000"/>
          <w:sz w:val="30"/>
          <w:szCs w:val="30"/>
          <w:lang w:eastAsia="zh-CN"/>
        </w:rPr>
      </w:pPr>
      <w:r>
        <w:rPr>
          <w:rFonts w:hint="eastAsia" w:ascii="黑体" w:hAnsi="黑体" w:eastAsia="黑体" w:cs="黑体"/>
          <w:bCs/>
          <w:color w:val="000000"/>
          <w:sz w:val="30"/>
          <w:szCs w:val="30"/>
          <w:lang w:eastAsia="zh-CN"/>
        </w:rPr>
        <w:t>前</w:t>
      </w:r>
      <w:r>
        <w:rPr>
          <w:rFonts w:hint="eastAsia" w:ascii="黑体" w:hAnsi="黑体" w:eastAsia="黑体" w:cs="黑体"/>
          <w:bCs/>
          <w:color w:val="000000"/>
          <w:sz w:val="30"/>
          <w:szCs w:val="30"/>
          <w:lang w:val="en-US" w:eastAsia="zh-CN"/>
        </w:rPr>
        <w:t xml:space="preserve">  </w:t>
      </w:r>
      <w:r>
        <w:rPr>
          <w:rFonts w:hint="eastAsia" w:ascii="黑体" w:hAnsi="黑体" w:eastAsia="黑体" w:cs="黑体"/>
          <w:bCs/>
          <w:color w:val="000000"/>
          <w:sz w:val="30"/>
          <w:szCs w:val="30"/>
          <w:lang w:eastAsia="zh-CN"/>
        </w:rPr>
        <w:t>言</w:t>
      </w:r>
    </w:p>
    <w:p>
      <w:pPr>
        <w:spacing w:line="560" w:lineRule="exact"/>
        <w:ind w:firstLine="600" w:firstLineChars="200"/>
        <w:rPr>
          <w:rFonts w:hint="eastAsia" w:ascii="仿宋" w:hAnsi="仿宋" w:eastAsia="仿宋" w:cs="仿宋"/>
          <w:bCs/>
          <w:color w:val="000000"/>
          <w:sz w:val="30"/>
          <w:szCs w:val="30"/>
        </w:rPr>
      </w:pPr>
      <w:r>
        <w:rPr>
          <w:rFonts w:hint="eastAsia" w:ascii="仿宋" w:hAnsi="仿宋" w:eastAsia="仿宋" w:cs="仿宋"/>
          <w:bCs/>
          <w:color w:val="000000"/>
          <w:sz w:val="30"/>
          <w:szCs w:val="30"/>
        </w:rPr>
        <w:t>文化产业体系作为“十四五规划”确定的文化强国重点内容，近年来，呈现出良好的发展态势，为提升国家和区域软实力夯实了基础。创意是文化产业体系的灵魂和动力，它催生了以</w:t>
      </w:r>
      <w:r>
        <w:rPr>
          <w:rFonts w:hint="eastAsia" w:ascii="仿宋" w:hAnsi="仿宋" w:eastAsia="仿宋" w:cs="仿宋"/>
          <w:sz w:val="30"/>
          <w:szCs w:val="30"/>
        </w:rPr>
        <w:t>影视广播、动漫游戏、广告设计、图书出版、文化娱乐等为代表的多种文化产业类型。</w:t>
      </w:r>
      <w:r>
        <w:rPr>
          <w:rFonts w:hint="eastAsia" w:ascii="仿宋" w:hAnsi="仿宋" w:eastAsia="仿宋" w:cs="仿宋"/>
          <w:bCs/>
          <w:color w:val="000000"/>
          <w:sz w:val="30"/>
          <w:szCs w:val="30"/>
        </w:rPr>
        <w:t>当前，以数字技术和产业融合为代表的新业态、新模式快速发展，为文化创意产业注入全新的活力</w:t>
      </w:r>
      <w:r>
        <w:rPr>
          <w:rStyle w:val="11"/>
          <w:rFonts w:hint="eastAsia" w:ascii="仿宋" w:hAnsi="仿宋" w:eastAsia="仿宋" w:cs="仿宋"/>
          <w:bCs/>
          <w:color w:val="000000"/>
          <w:sz w:val="30"/>
          <w:szCs w:val="30"/>
        </w:rPr>
        <w:footnoteReference w:id="0"/>
      </w:r>
      <w:r>
        <w:rPr>
          <w:rFonts w:hint="eastAsia" w:ascii="仿宋" w:hAnsi="仿宋" w:eastAsia="仿宋" w:cs="仿宋"/>
          <w:bCs/>
          <w:color w:val="000000"/>
          <w:sz w:val="30"/>
          <w:szCs w:val="30"/>
        </w:rPr>
        <w:t>，</w:t>
      </w:r>
      <w:r>
        <w:rPr>
          <w:rFonts w:hint="eastAsia" w:ascii="仿宋" w:hAnsi="仿宋" w:eastAsia="仿宋" w:cs="仿宋"/>
          <w:sz w:val="30"/>
          <w:szCs w:val="30"/>
        </w:rPr>
        <w:t>在“文化创意IP”全产业链开发模式下，文化创意产业迎来了“跨界发展”的热潮。与此同时，由于相关市场主体风控意识不足，</w:t>
      </w:r>
      <w:r>
        <w:rPr>
          <w:rFonts w:hint="eastAsia" w:ascii="仿宋" w:hAnsi="仿宋" w:eastAsia="仿宋" w:cs="仿宋"/>
          <w:bCs/>
          <w:color w:val="000000"/>
          <w:sz w:val="30"/>
          <w:szCs w:val="30"/>
        </w:rPr>
        <w:t>由此引发的知识产权纠纷逐渐增多。上海</w:t>
      </w:r>
      <w:bookmarkStart w:id="1" w:name="_GoBack"/>
      <w:bookmarkEnd w:id="1"/>
      <w:r>
        <w:rPr>
          <w:rFonts w:hint="eastAsia" w:ascii="仿宋" w:hAnsi="仿宋" w:eastAsia="仿宋" w:cs="仿宋"/>
          <w:bCs/>
          <w:color w:val="000000"/>
          <w:sz w:val="30"/>
          <w:szCs w:val="30"/>
        </w:rPr>
        <w:t>市普陀区人民法院（以下简称我院）对近三年审理的涉文化创意产业知识产权案件进行梳理，总结和分析案件特点及风险隐患，并从知识产权的创造、运用、管理和保护四个生命周期，为企业经营和发展提供针对性的风控指引和风险提示，充分发挥司法对产业创新的规范引导作用，为文化创意产业转型升级及可持续发展提供全方位的司法护航。</w:t>
      </w:r>
    </w:p>
    <w:p>
      <w:pPr>
        <w:spacing w:line="560" w:lineRule="exact"/>
        <w:ind w:firstLine="600" w:firstLineChars="200"/>
        <w:rPr>
          <w:rFonts w:hint="eastAsia" w:ascii="仿宋" w:hAnsi="仿宋" w:eastAsia="仿宋" w:cs="仿宋"/>
          <w:bCs/>
          <w:color w:val="000000"/>
          <w:sz w:val="30"/>
          <w:szCs w:val="30"/>
        </w:rPr>
      </w:pPr>
      <w:r>
        <w:rPr>
          <w:rFonts w:hint="eastAsia" w:ascii="黑体" w:hAnsi="黑体" w:eastAsia="黑体" w:cs="黑体"/>
          <w:bCs/>
          <w:color w:val="000000"/>
          <w:sz w:val="30"/>
          <w:szCs w:val="30"/>
        </w:rPr>
        <w:t>一、涉文化创意产业知识产权案件基本情况</w:t>
      </w:r>
    </w:p>
    <w:p>
      <w:pPr>
        <w:spacing w:line="560" w:lineRule="exact"/>
        <w:ind w:firstLine="602" w:firstLineChars="200"/>
        <w:rPr>
          <w:rFonts w:hint="eastAsia" w:ascii="仿宋" w:hAnsi="仿宋" w:eastAsia="仿宋" w:cs="仿宋"/>
          <w:b/>
          <w:color w:val="000000"/>
          <w:sz w:val="30"/>
          <w:szCs w:val="30"/>
        </w:rPr>
      </w:pPr>
      <w:r>
        <w:rPr>
          <w:rFonts w:hint="eastAsia" w:ascii="仿宋" w:hAnsi="仿宋" w:eastAsia="仿宋" w:cs="仿宋"/>
          <w:b/>
          <w:color w:val="000000"/>
          <w:sz w:val="30"/>
          <w:szCs w:val="30"/>
        </w:rPr>
        <w:t>（一）收结案情况</w:t>
      </w:r>
    </w:p>
    <w:p>
      <w:pPr>
        <w:spacing w:line="560" w:lineRule="exact"/>
        <w:ind w:firstLine="600" w:firstLineChars="200"/>
        <w:rPr>
          <w:rFonts w:hint="eastAsia" w:ascii="仿宋" w:hAnsi="仿宋" w:eastAsia="仿宋" w:cs="仿宋"/>
          <w:bCs/>
          <w:color w:val="000000"/>
          <w:sz w:val="30"/>
          <w:szCs w:val="30"/>
        </w:rPr>
      </w:pPr>
      <w:r>
        <w:rPr>
          <w:rFonts w:hint="eastAsia" w:ascii="仿宋" w:hAnsi="仿宋" w:eastAsia="仿宋" w:cs="仿宋"/>
          <w:bCs/>
          <w:color w:val="000000"/>
          <w:sz w:val="30"/>
          <w:szCs w:val="30"/>
        </w:rPr>
        <w:t>1.案件数量逐年增长，凸显文化创意产业发展日趋活跃</w:t>
      </w:r>
    </w:p>
    <w:p>
      <w:pPr>
        <w:spacing w:line="560" w:lineRule="exact"/>
        <w:ind w:firstLine="600" w:firstLineChars="200"/>
        <w:rPr>
          <w:rFonts w:hint="eastAsia" w:ascii="仿宋" w:hAnsi="仿宋" w:eastAsia="仿宋" w:cs="仿宋"/>
          <w:bCs/>
          <w:color w:val="000000"/>
          <w:sz w:val="30"/>
          <w:szCs w:val="30"/>
        </w:rPr>
      </w:pPr>
      <w:r>
        <w:rPr>
          <w:rFonts w:hint="eastAsia" w:ascii="仿宋" w:hAnsi="仿宋" w:eastAsia="仿宋" w:cs="仿宋"/>
          <w:bCs/>
          <w:color w:val="000000"/>
          <w:sz w:val="30"/>
          <w:szCs w:val="30"/>
        </w:rPr>
        <w:t>2019至2021年，我院受理涉文化创意产业的知识产权案件共计4,902件</w:t>
      </w:r>
      <w:r>
        <w:rPr>
          <w:rStyle w:val="11"/>
          <w:rFonts w:hint="eastAsia" w:ascii="仿宋" w:hAnsi="仿宋" w:eastAsia="仿宋" w:cs="仿宋"/>
          <w:bCs/>
          <w:color w:val="000000"/>
          <w:sz w:val="30"/>
          <w:szCs w:val="30"/>
        </w:rPr>
        <w:footnoteReference w:id="1"/>
      </w:r>
      <w:r>
        <w:rPr>
          <w:rFonts w:hint="eastAsia" w:ascii="仿宋" w:hAnsi="仿宋" w:eastAsia="仿宋" w:cs="仿宋"/>
          <w:bCs/>
          <w:color w:val="000000"/>
          <w:sz w:val="30"/>
          <w:szCs w:val="30"/>
        </w:rPr>
        <w:t>，占全部知识产权案件的37%。其中，2019年受理1,295件，2020年受理1,543件，</w:t>
      </w:r>
      <w:r>
        <w:rPr>
          <w:rFonts w:hint="eastAsia" w:ascii="仿宋" w:hAnsi="仿宋" w:eastAsia="仿宋" w:cs="仿宋"/>
          <w:bCs/>
          <w:color w:val="000000"/>
          <w:sz w:val="30"/>
          <w:szCs w:val="30"/>
          <w:lang w:eastAsia="zh-CN"/>
        </w:rPr>
        <w:t>收案增幅为</w:t>
      </w:r>
      <w:r>
        <w:rPr>
          <w:rFonts w:hint="eastAsia" w:ascii="仿宋" w:hAnsi="仿宋" w:eastAsia="仿宋" w:cs="仿宋"/>
          <w:bCs/>
          <w:color w:val="000000"/>
          <w:sz w:val="30"/>
          <w:szCs w:val="30"/>
        </w:rPr>
        <w:t>19%。</w:t>
      </w:r>
      <w:r>
        <w:rPr>
          <w:rFonts w:hint="eastAsia" w:ascii="仿宋_GB2312" w:hAnsi="Calibri" w:eastAsia="仿宋_GB2312"/>
          <w:sz w:val="32"/>
          <w:szCs w:val="32"/>
        </w:rPr>
        <w:t>随着区域产业结构调整与相关创新举措的深化，文化创意产业发展日趋活跃，相关纠纷案件不断涌现，</w:t>
      </w:r>
      <w:r>
        <w:rPr>
          <w:rFonts w:hint="eastAsia" w:ascii="仿宋" w:hAnsi="仿宋" w:eastAsia="仿宋" w:cs="仿宋"/>
          <w:bCs/>
          <w:color w:val="000000"/>
          <w:sz w:val="30"/>
          <w:szCs w:val="30"/>
        </w:rPr>
        <w:t>2021年受理2,064件，</w:t>
      </w:r>
      <w:r>
        <w:rPr>
          <w:rFonts w:hint="eastAsia" w:ascii="仿宋" w:hAnsi="仿宋" w:eastAsia="仿宋" w:cs="仿宋"/>
          <w:bCs/>
          <w:color w:val="000000"/>
          <w:sz w:val="30"/>
          <w:szCs w:val="30"/>
          <w:lang w:eastAsia="zh-CN"/>
        </w:rPr>
        <w:t>收案增幅扩大</w:t>
      </w:r>
      <w:r>
        <w:rPr>
          <w:rFonts w:hint="eastAsia" w:ascii="仿宋" w:hAnsi="仿宋" w:eastAsia="仿宋" w:cs="仿宋"/>
          <w:bCs/>
          <w:color w:val="000000"/>
          <w:sz w:val="30"/>
          <w:szCs w:val="30"/>
        </w:rPr>
        <w:t>至34%（见图一）。</w:t>
      </w:r>
    </w:p>
    <w:p>
      <w:pPr>
        <w:spacing w:line="560" w:lineRule="exact"/>
        <w:ind w:firstLine="600" w:firstLineChars="200"/>
        <w:rPr>
          <w:rFonts w:hint="eastAsia" w:ascii="仿宋" w:hAnsi="仿宋" w:eastAsia="仿宋" w:cs="仿宋"/>
          <w:bCs/>
          <w:color w:val="000000"/>
          <w:sz w:val="30"/>
          <w:szCs w:val="30"/>
        </w:rPr>
      </w:pPr>
      <w:r>
        <w:rPr>
          <w:rFonts w:hint="eastAsia" w:ascii="仿宋" w:hAnsi="仿宋" w:eastAsia="仿宋" w:cs="仿宋"/>
          <w:bCs/>
          <w:color w:val="000000"/>
          <w:sz w:val="30"/>
          <w:szCs w:val="30"/>
          <w:lang w:eastAsia="zh-CN"/>
        </w:rPr>
        <w:drawing>
          <wp:anchor distT="0" distB="0" distL="114300" distR="114300" simplePos="0" relativeHeight="251660288" behindDoc="0" locked="0" layoutInCell="1" allowOverlap="1">
            <wp:simplePos x="0" y="0"/>
            <wp:positionH relativeFrom="column">
              <wp:posOffset>52070</wp:posOffset>
            </wp:positionH>
            <wp:positionV relativeFrom="paragraph">
              <wp:posOffset>34925</wp:posOffset>
            </wp:positionV>
            <wp:extent cx="5119370" cy="2696845"/>
            <wp:effectExtent l="4445" t="4445" r="19685" b="22860"/>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cs="仿宋"/>
          <w:bCs/>
          <w:color w:val="000000"/>
          <w:sz w:val="30"/>
          <w:szCs w:val="30"/>
        </w:rPr>
        <w:t xml:space="preserve">     </w:t>
      </w:r>
      <w:r>
        <w:rPr>
          <w:rFonts w:hint="eastAsia" w:ascii="华文楷体" w:hAnsi="华文楷体" w:eastAsia="华文楷体" w:cs="华文楷体"/>
          <w:bCs/>
          <w:color w:val="000000"/>
          <w:sz w:val="24"/>
        </w:rPr>
        <w:t xml:space="preserve">     图一：涉文化创意产业知识产权案件收案数量</w:t>
      </w:r>
    </w:p>
    <w:p>
      <w:pPr>
        <w:spacing w:line="560" w:lineRule="exact"/>
        <w:ind w:firstLine="600" w:firstLineChars="200"/>
        <w:rPr>
          <w:rFonts w:hint="eastAsia" w:ascii="仿宋" w:hAnsi="仿宋" w:eastAsia="仿宋" w:cs="仿宋"/>
          <w:bCs/>
          <w:color w:val="000000"/>
          <w:sz w:val="30"/>
          <w:szCs w:val="30"/>
        </w:rPr>
      </w:pPr>
      <w:r>
        <w:rPr>
          <w:rFonts w:hint="eastAsia" w:ascii="仿宋" w:hAnsi="仿宋" w:eastAsia="仿宋" w:cs="仿宋"/>
          <w:bCs/>
          <w:color w:val="000000"/>
          <w:sz w:val="30"/>
          <w:szCs w:val="30"/>
        </w:rPr>
        <w:t>2.</w:t>
      </w:r>
      <w:r>
        <w:rPr>
          <w:rFonts w:hint="eastAsia" w:ascii="仿宋" w:hAnsi="仿宋" w:eastAsia="仿宋" w:cs="仿宋"/>
          <w:bCs/>
          <w:color w:val="000000"/>
          <w:sz w:val="30"/>
          <w:szCs w:val="30"/>
          <w:lang w:eastAsia="zh-CN"/>
        </w:rPr>
        <w:t>涉</w:t>
      </w:r>
      <w:r>
        <w:rPr>
          <w:rFonts w:hint="eastAsia" w:ascii="仿宋" w:hAnsi="仿宋" w:eastAsia="仿宋" w:cs="仿宋"/>
          <w:bCs/>
          <w:color w:val="000000"/>
          <w:sz w:val="30"/>
          <w:szCs w:val="30"/>
        </w:rPr>
        <w:t>网络侵权</w:t>
      </w:r>
      <w:r>
        <w:rPr>
          <w:rFonts w:hint="eastAsia" w:ascii="仿宋" w:hAnsi="仿宋" w:eastAsia="仿宋" w:cs="仿宋"/>
          <w:bCs/>
          <w:color w:val="000000"/>
          <w:sz w:val="30"/>
          <w:szCs w:val="30"/>
          <w:lang w:eastAsia="zh-CN"/>
        </w:rPr>
        <w:t>纠纷</w:t>
      </w:r>
      <w:r>
        <w:rPr>
          <w:rFonts w:hint="eastAsia" w:ascii="仿宋" w:hAnsi="仿宋" w:eastAsia="仿宋" w:cs="仿宋"/>
          <w:bCs/>
          <w:color w:val="000000"/>
          <w:sz w:val="30"/>
          <w:szCs w:val="30"/>
        </w:rPr>
        <w:t>占比较高，体现</w:t>
      </w:r>
      <w:r>
        <w:rPr>
          <w:rFonts w:hint="eastAsia" w:ascii="仿宋" w:hAnsi="仿宋" w:eastAsia="仿宋" w:cs="仿宋"/>
          <w:bCs/>
          <w:color w:val="000000"/>
          <w:sz w:val="30"/>
          <w:szCs w:val="30"/>
          <w:lang w:eastAsia="zh-CN"/>
        </w:rPr>
        <w:t>文化创意</w:t>
      </w:r>
      <w:r>
        <w:rPr>
          <w:rFonts w:hint="eastAsia" w:ascii="仿宋" w:hAnsi="仿宋" w:eastAsia="仿宋" w:cs="仿宋"/>
          <w:bCs/>
          <w:color w:val="000000"/>
          <w:sz w:val="30"/>
          <w:szCs w:val="30"/>
        </w:rPr>
        <w:t>产业</w:t>
      </w:r>
      <w:r>
        <w:rPr>
          <w:rFonts w:hint="eastAsia" w:ascii="仿宋" w:hAnsi="仿宋" w:eastAsia="仿宋" w:cs="仿宋"/>
          <w:bCs/>
          <w:color w:val="000000"/>
          <w:sz w:val="30"/>
          <w:szCs w:val="30"/>
          <w:lang w:eastAsia="zh-CN"/>
        </w:rPr>
        <w:t>与互联网的</w:t>
      </w:r>
      <w:r>
        <w:rPr>
          <w:rFonts w:hint="eastAsia" w:ascii="仿宋" w:hAnsi="仿宋" w:eastAsia="仿宋" w:cs="仿宋"/>
          <w:bCs/>
          <w:color w:val="000000"/>
          <w:sz w:val="30"/>
          <w:szCs w:val="30"/>
        </w:rPr>
        <w:t>深度融合</w:t>
      </w:r>
    </w:p>
    <w:p>
      <w:pPr>
        <w:spacing w:line="560" w:lineRule="exact"/>
        <w:ind w:firstLine="600" w:firstLineChars="200"/>
        <w:jc w:val="left"/>
        <w:rPr>
          <w:rFonts w:hint="eastAsia" w:ascii="华文楷体" w:hAnsi="华文楷体" w:eastAsia="华文楷体" w:cs="华文楷体"/>
          <w:bCs/>
          <w:color w:val="000000"/>
          <w:sz w:val="24"/>
        </w:rPr>
      </w:pPr>
      <w:r>
        <w:rPr>
          <w:rFonts w:hint="eastAsia" w:ascii="仿宋" w:hAnsi="仿宋" w:eastAsia="仿宋" w:cs="仿宋"/>
          <w:bCs/>
          <w:color w:val="000000"/>
          <w:sz w:val="30"/>
          <w:szCs w:val="30"/>
        </w:rPr>
        <w:t>从案由分布看，信息网络传播权纠纷3,591件，占73.3%，</w:t>
      </w:r>
      <w:r>
        <w:rPr>
          <w:rFonts w:hint="eastAsia" w:ascii="仿宋" w:hAnsi="仿宋" w:eastAsia="仿宋" w:cs="仿宋"/>
          <w:bCs/>
          <w:color w:val="000000"/>
          <w:sz w:val="30"/>
          <w:szCs w:val="30"/>
          <w:lang w:eastAsia="zh-CN"/>
        </w:rPr>
        <w:t>主要涉及</w:t>
      </w:r>
      <w:r>
        <w:rPr>
          <w:rFonts w:hint="eastAsia" w:ascii="仿宋" w:hAnsi="仿宋" w:eastAsia="仿宋" w:cs="仿宋"/>
          <w:bCs/>
          <w:color w:val="000000"/>
          <w:sz w:val="30"/>
          <w:szCs w:val="30"/>
        </w:rPr>
        <w:t>图片、短视频、</w:t>
      </w:r>
      <w:r>
        <w:rPr>
          <w:rFonts w:hint="eastAsia" w:ascii="仿宋" w:hAnsi="仿宋" w:eastAsia="仿宋" w:cs="仿宋"/>
          <w:bCs/>
          <w:color w:val="000000"/>
          <w:sz w:val="30"/>
          <w:szCs w:val="30"/>
          <w:lang w:eastAsia="zh-CN"/>
        </w:rPr>
        <w:t>影视剧集、</w:t>
      </w:r>
      <w:r>
        <w:rPr>
          <w:rFonts w:hint="eastAsia" w:ascii="仿宋" w:hAnsi="仿宋" w:eastAsia="仿宋" w:cs="仿宋"/>
          <w:bCs/>
          <w:color w:val="000000"/>
          <w:sz w:val="30"/>
          <w:szCs w:val="30"/>
        </w:rPr>
        <w:t>有声读物、小说等</w:t>
      </w:r>
      <w:r>
        <w:rPr>
          <w:rFonts w:hint="eastAsia" w:ascii="仿宋" w:hAnsi="仿宋" w:eastAsia="仿宋" w:cs="仿宋"/>
          <w:bCs/>
          <w:color w:val="000000"/>
          <w:sz w:val="30"/>
          <w:szCs w:val="30"/>
          <w:lang w:eastAsia="zh-CN"/>
        </w:rPr>
        <w:t>侵权</w:t>
      </w:r>
      <w:r>
        <w:rPr>
          <w:rFonts w:hint="eastAsia" w:ascii="仿宋" w:hAnsi="仿宋" w:eastAsia="仿宋" w:cs="仿宋"/>
          <w:bCs/>
          <w:color w:val="000000"/>
          <w:sz w:val="30"/>
          <w:szCs w:val="30"/>
        </w:rPr>
        <w:t>内容</w:t>
      </w:r>
      <w:r>
        <w:rPr>
          <w:rFonts w:hint="eastAsia" w:ascii="仿宋" w:hAnsi="仿宋" w:eastAsia="仿宋" w:cs="仿宋"/>
          <w:bCs/>
          <w:color w:val="000000"/>
          <w:sz w:val="30"/>
          <w:szCs w:val="30"/>
          <w:lang w:eastAsia="zh-CN"/>
        </w:rPr>
        <w:t>，多为涉网络侵权纠纷，</w:t>
      </w:r>
      <w:r>
        <w:rPr>
          <w:rFonts w:hint="eastAsia" w:ascii="仿宋" w:hAnsi="仿宋" w:eastAsia="仿宋" w:cs="仿宋"/>
          <w:bCs/>
          <w:color w:val="000000"/>
          <w:sz w:val="30"/>
          <w:szCs w:val="30"/>
        </w:rPr>
        <w:t>反映</w:t>
      </w:r>
      <w:r>
        <w:rPr>
          <w:rFonts w:hint="eastAsia" w:ascii="仿宋" w:hAnsi="仿宋" w:eastAsia="仿宋" w:cs="仿宋"/>
          <w:bCs/>
          <w:color w:val="000000"/>
          <w:sz w:val="30"/>
          <w:szCs w:val="30"/>
          <w:lang w:eastAsia="zh-CN"/>
        </w:rPr>
        <w:t>出</w:t>
      </w:r>
      <w:r>
        <w:rPr>
          <w:rFonts w:hint="eastAsia" w:ascii="仿宋" w:hAnsi="仿宋" w:eastAsia="仿宋" w:cs="仿宋"/>
          <w:bCs/>
          <w:color w:val="000000"/>
          <w:sz w:val="30"/>
          <w:szCs w:val="30"/>
        </w:rPr>
        <w:t>文化创意产业与互联网</w:t>
      </w:r>
      <w:r>
        <w:rPr>
          <w:rFonts w:hint="eastAsia" w:ascii="仿宋" w:hAnsi="仿宋" w:eastAsia="仿宋" w:cs="仿宋"/>
          <w:bCs/>
          <w:color w:val="000000"/>
          <w:sz w:val="30"/>
          <w:szCs w:val="30"/>
          <w:lang w:eastAsia="zh-CN"/>
        </w:rPr>
        <w:t>发展</w:t>
      </w:r>
      <w:r>
        <w:rPr>
          <w:rFonts w:hint="eastAsia" w:ascii="仿宋" w:hAnsi="仿宋" w:eastAsia="仿宋" w:cs="仿宋"/>
          <w:bCs/>
          <w:color w:val="000000"/>
          <w:sz w:val="30"/>
          <w:szCs w:val="30"/>
        </w:rPr>
        <w:t>结合紧密；此外，与KTV、网络游戏、动漫等相关的</w:t>
      </w:r>
      <w:r>
        <w:rPr>
          <w:rFonts w:hint="eastAsia" w:ascii="仿宋" w:hAnsi="仿宋" w:eastAsia="仿宋" w:cs="仿宋"/>
          <w:bCs/>
          <w:color w:val="000000"/>
          <w:sz w:val="30"/>
          <w:szCs w:val="30"/>
          <w:lang w:eastAsia="zh-CN"/>
        </w:rPr>
        <w:t>其他</w:t>
      </w:r>
      <w:r>
        <w:rPr>
          <w:rFonts w:hint="eastAsia" w:ascii="仿宋" w:hAnsi="仿宋" w:eastAsia="仿宋" w:cs="仿宋"/>
          <w:bCs/>
          <w:color w:val="000000"/>
          <w:sz w:val="30"/>
          <w:szCs w:val="30"/>
        </w:rPr>
        <w:t>复合型著作权侵权纠纷982件，占20%；合同案件196件，占4%，</w:t>
      </w:r>
      <w:r>
        <w:rPr>
          <w:rFonts w:hint="eastAsia" w:ascii="仿宋" w:hAnsi="仿宋" w:eastAsia="仿宋" w:cs="仿宋"/>
          <w:bCs/>
          <w:color w:val="000000"/>
          <w:sz w:val="30"/>
          <w:szCs w:val="30"/>
          <w:lang w:eastAsia="zh-CN"/>
        </w:rPr>
        <w:t>其中，</w:t>
      </w:r>
      <w:r>
        <w:rPr>
          <w:rFonts w:hint="eastAsia" w:ascii="仿宋_GB2312" w:hAnsi="Calibri" w:eastAsia="仿宋_GB2312"/>
          <w:sz w:val="32"/>
          <w:szCs w:val="32"/>
        </w:rPr>
        <w:t>涉舞台剧演出、影视剧本创作、动画设计、服装设计、形象宣传片制作等委托创作</w:t>
      </w:r>
      <w:r>
        <w:rPr>
          <w:rFonts w:hint="eastAsia" w:ascii="仿宋_GB2312" w:hAnsi="Calibri" w:eastAsia="仿宋_GB2312"/>
          <w:sz w:val="32"/>
          <w:szCs w:val="32"/>
          <w:lang w:eastAsia="zh-CN"/>
        </w:rPr>
        <w:t>类</w:t>
      </w:r>
      <w:r>
        <w:rPr>
          <w:rFonts w:hint="eastAsia" w:ascii="仿宋_GB2312" w:hAnsi="Calibri" w:eastAsia="仿宋_GB2312"/>
          <w:sz w:val="32"/>
          <w:szCs w:val="32"/>
        </w:rPr>
        <w:t>纠纷10</w:t>
      </w:r>
      <w:r>
        <w:rPr>
          <w:rFonts w:hint="eastAsia" w:ascii="仿宋_GB2312" w:hAnsi="Calibri" w:eastAsia="仿宋_GB2312"/>
          <w:sz w:val="32"/>
          <w:szCs w:val="32"/>
          <w:lang w:val="en-US" w:eastAsia="zh-CN"/>
        </w:rPr>
        <w:t>7</w:t>
      </w:r>
      <w:r>
        <w:rPr>
          <w:rFonts w:hint="eastAsia" w:ascii="仿宋_GB2312" w:hAnsi="Calibri" w:eastAsia="仿宋_GB2312"/>
          <w:sz w:val="32"/>
          <w:szCs w:val="32"/>
        </w:rPr>
        <w:t>件，涉自媒体平台广告服务、知名动漫形象许可等著作权许可使用合同纠纷</w:t>
      </w:r>
      <w:r>
        <w:rPr>
          <w:rFonts w:hint="eastAsia" w:ascii="仿宋_GB2312" w:hAnsi="Calibri" w:eastAsia="仿宋_GB2312"/>
          <w:sz w:val="32"/>
          <w:szCs w:val="32"/>
          <w:lang w:val="en-US" w:eastAsia="zh-CN"/>
        </w:rPr>
        <w:t>89</w:t>
      </w:r>
      <w:r>
        <w:rPr>
          <w:rFonts w:hint="eastAsia" w:ascii="仿宋_GB2312" w:hAnsi="Calibri" w:eastAsia="仿宋_GB2312"/>
          <w:sz w:val="32"/>
          <w:szCs w:val="32"/>
        </w:rPr>
        <w:t>件；</w:t>
      </w:r>
      <w:r>
        <w:rPr>
          <w:rFonts w:hint="eastAsia" w:ascii="仿宋" w:hAnsi="仿宋" w:eastAsia="仿宋" w:cs="仿宋"/>
          <w:bCs/>
          <w:color w:val="000000"/>
          <w:sz w:val="30"/>
          <w:szCs w:val="30"/>
        </w:rPr>
        <w:t>另有不正当竞争纠纷76件，占1.6%；侵害商标权纠纷53件，占1.1%（见图二）。</w:t>
      </w:r>
      <w:r>
        <w:rPr>
          <w:rFonts w:hint="eastAsia" w:ascii="华文楷体" w:hAnsi="华文楷体" w:eastAsia="华文楷体" w:cs="华文楷体"/>
          <w:bCs/>
          <w:color w:val="000000"/>
          <w:sz w:val="24"/>
        </w:rPr>
        <w:t xml:space="preserve">                 </w:t>
      </w:r>
    </w:p>
    <w:p>
      <w:pPr>
        <w:spacing w:line="560" w:lineRule="exact"/>
        <w:ind w:firstLine="480" w:firstLineChars="200"/>
        <w:jc w:val="center"/>
        <w:rPr>
          <w:rFonts w:hint="eastAsia" w:ascii="华文楷体" w:hAnsi="华文楷体" w:eastAsia="华文楷体" w:cs="华文楷体"/>
          <w:bCs/>
          <w:color w:val="000000"/>
          <w:sz w:val="24"/>
          <w:lang w:eastAsia="zh-CN"/>
        </w:rPr>
      </w:pPr>
      <w:r>
        <w:rPr>
          <w:rFonts w:hint="eastAsia" w:ascii="华文楷体" w:hAnsi="华文楷体" w:eastAsia="华文楷体" w:cs="华文楷体"/>
          <w:bCs/>
          <w:color w:val="000000"/>
          <w:sz w:val="24"/>
          <w:lang w:eastAsia="zh-CN"/>
        </w:rPr>
        <w:drawing>
          <wp:anchor distT="0" distB="0" distL="114300" distR="114300" simplePos="0" relativeHeight="251659264" behindDoc="0" locked="0" layoutInCell="1" allowOverlap="1">
            <wp:simplePos x="0" y="0"/>
            <wp:positionH relativeFrom="column">
              <wp:posOffset>71120</wp:posOffset>
            </wp:positionH>
            <wp:positionV relativeFrom="paragraph">
              <wp:posOffset>136525</wp:posOffset>
            </wp:positionV>
            <wp:extent cx="5203190" cy="3134360"/>
            <wp:effectExtent l="4445" t="4445" r="12065" b="2349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华文楷体" w:hAnsi="华文楷体" w:eastAsia="华文楷体" w:cs="华文楷体"/>
          <w:bCs/>
          <w:color w:val="000000"/>
          <w:sz w:val="24"/>
          <w:lang w:eastAsia="zh-CN"/>
        </w:rPr>
        <w:t>图</w:t>
      </w:r>
      <w:r>
        <w:rPr>
          <w:rFonts w:hint="eastAsia" w:ascii="华文楷体" w:hAnsi="华文楷体" w:eastAsia="华文楷体" w:cs="华文楷体"/>
          <w:bCs/>
          <w:color w:val="000000"/>
          <w:sz w:val="24"/>
        </w:rPr>
        <w:t>二：涉文化创意产业知识产权案件分布</w:t>
      </w:r>
      <w:r>
        <w:rPr>
          <w:rFonts w:hint="eastAsia" w:ascii="华文楷体" w:hAnsi="华文楷体" w:eastAsia="华文楷体" w:cs="华文楷体"/>
          <w:bCs/>
          <w:color w:val="000000"/>
          <w:sz w:val="24"/>
          <w:lang w:eastAsia="zh-CN"/>
        </w:rPr>
        <w:t>情况</w:t>
      </w:r>
    </w:p>
    <w:p>
      <w:pPr>
        <w:spacing w:line="560" w:lineRule="exact"/>
        <w:ind w:firstLine="600" w:firstLineChars="200"/>
        <w:rPr>
          <w:rFonts w:hint="eastAsia" w:ascii="仿宋" w:hAnsi="仿宋" w:eastAsia="仿宋" w:cs="仿宋"/>
          <w:b/>
          <w:color w:val="000000"/>
          <w:sz w:val="30"/>
          <w:szCs w:val="30"/>
        </w:rPr>
      </w:pPr>
      <w:r>
        <w:rPr>
          <w:rFonts w:hint="eastAsia" w:ascii="仿宋" w:hAnsi="仿宋" w:eastAsia="仿宋" w:cs="仿宋"/>
          <w:bCs/>
          <w:color w:val="000000"/>
          <w:sz w:val="30"/>
          <w:szCs w:val="30"/>
        </w:rPr>
        <w:t>3.案件呈现批量化特征，总体调撤比例高，难案、要案类型相对集中</w:t>
      </w:r>
    </w:p>
    <w:p>
      <w:pPr>
        <w:pStyle w:val="7"/>
        <w:snapToGrid w:val="0"/>
        <w:spacing w:before="0" w:beforeAutospacing="0" w:after="0" w:afterAutospacing="0" w:line="600" w:lineRule="exact"/>
        <w:ind w:firstLine="640"/>
        <w:jc w:val="both"/>
        <w:rPr>
          <w:rFonts w:hint="eastAsia" w:ascii="仿宋_GB2312" w:hAnsi="Calibri" w:eastAsia="仿宋_GB2312"/>
          <w:b/>
          <w:bCs/>
          <w:sz w:val="32"/>
          <w:szCs w:val="32"/>
        </w:rPr>
      </w:pPr>
      <w:r>
        <w:rPr>
          <w:rFonts w:hint="eastAsia" w:ascii="仿宋" w:hAnsi="仿宋" w:eastAsia="仿宋" w:cs="仿宋"/>
          <w:bCs/>
          <w:color w:val="000000"/>
          <w:sz w:val="30"/>
          <w:szCs w:val="30"/>
        </w:rPr>
        <w:t>以图片、音乐、影视创作等为核心业务的文化创意企业，针对网站、微信公众号运营方、音频视频等聚合平台经营者、KTV经营者、私人影院经营者等主体提起的批量诉讼占比较高。由于该类案件审理思路及判赔标准相对明晰，维权方和侵权方诉讼预期均比较稳定，案件的调撤率达85.3%。审判难度较大的案件主要集中在游戏、“书改剧”等著作权侵权纠纷，以及部分影视剧本委托创作合同纠纷中，此类案件带有很强的专业性，法律问题与技术问题交织，使得案件审理难度显著上升。</w:t>
      </w:r>
    </w:p>
    <w:p>
      <w:pPr>
        <w:pStyle w:val="7"/>
        <w:snapToGrid w:val="0"/>
        <w:spacing w:before="0" w:beforeAutospacing="0" w:after="0" w:afterAutospacing="0" w:line="600" w:lineRule="exact"/>
        <w:ind w:firstLine="640"/>
        <w:jc w:val="both"/>
        <w:rPr>
          <w:rFonts w:hint="eastAsia" w:ascii="仿宋_GB2312" w:hAnsi="Calibri" w:eastAsia="仿宋_GB2312"/>
          <w:b/>
          <w:bCs/>
          <w:sz w:val="32"/>
          <w:szCs w:val="32"/>
        </w:rPr>
      </w:pPr>
      <w:r>
        <w:rPr>
          <w:rFonts w:hint="eastAsia" w:ascii="仿宋_GB2312" w:hAnsi="Calibri" w:eastAsia="仿宋_GB2312"/>
          <w:b/>
          <w:bCs/>
          <w:sz w:val="32"/>
          <w:szCs w:val="32"/>
        </w:rPr>
        <w:t>（二）案件特点</w:t>
      </w:r>
    </w:p>
    <w:p>
      <w:pPr>
        <w:spacing w:line="560" w:lineRule="exact"/>
        <w:ind w:firstLine="600" w:firstLineChars="200"/>
        <w:rPr>
          <w:rFonts w:hint="eastAsia" w:ascii="仿宋" w:hAnsi="仿宋" w:eastAsia="仿宋" w:cs="仿宋"/>
          <w:bCs/>
          <w:color w:val="000000"/>
          <w:sz w:val="30"/>
          <w:szCs w:val="30"/>
        </w:rPr>
      </w:pPr>
      <w:r>
        <w:rPr>
          <w:rFonts w:hint="eastAsia" w:ascii="仿宋" w:hAnsi="仿宋" w:eastAsia="仿宋" w:cs="仿宋"/>
          <w:bCs/>
          <w:color w:val="000000"/>
          <w:sz w:val="30"/>
          <w:szCs w:val="30"/>
        </w:rPr>
        <w:t>1.数字技术和产业融合等新业态、新模式案件增幅明显</w:t>
      </w:r>
    </w:p>
    <w:p>
      <w:pPr>
        <w:spacing w:line="560" w:lineRule="exact"/>
        <w:ind w:firstLine="600" w:firstLineChars="200"/>
        <w:rPr>
          <w:rFonts w:hint="eastAsia" w:ascii="仿宋" w:hAnsi="仿宋" w:eastAsia="仿宋" w:cs="仿宋"/>
          <w:bCs/>
          <w:color w:val="000000"/>
          <w:sz w:val="30"/>
          <w:szCs w:val="30"/>
        </w:rPr>
      </w:pPr>
      <w:r>
        <w:rPr>
          <w:rFonts w:hint="eastAsia" w:ascii="仿宋" w:hAnsi="仿宋" w:eastAsia="仿宋" w:cs="仿宋"/>
          <w:bCs/>
          <w:color w:val="000000"/>
          <w:sz w:val="30"/>
          <w:szCs w:val="30"/>
        </w:rPr>
        <w:t>文化创意产业有别于传统的制造业、科创等生产型产业，对于物料、能源、设备及劳动力等生产资料的依赖较弱，主要通过知识、创意、服务等产出价值。从案件涉及的侵权行为类型来看，一方面，文化创意产业商业模式新颖多元，灵活度和衍生性强，且与互联网、数字技术等深度融合，业态的丰富化致使权利的行使附着了一定的弹性，致权利边界的划定、正当性与否的判断具有了一定的难度，较易引发争议。另一方面，在文化创意IP全产业链开发模式下，产业“跨界发展”的趋势日益普遍。如文学作品进行电影、剧集、游戏、动漫深度融合，逐渐形成了“衍生品+IP”的捆绑式营销格局，既涉及知识产权创造端多主体的共同参与，如影视片的制作至少包括编剧、导演、演员等，又包括在运营端的多类主体，如游戏运营中的软著登记方、游戏版号申请方、渠道方等，多主体共存致权属认定、权利义务分配等更为复杂，易引起争议。</w:t>
      </w:r>
    </w:p>
    <w:p>
      <w:pPr>
        <w:spacing w:line="560" w:lineRule="exact"/>
        <w:ind w:firstLine="600" w:firstLineChars="200"/>
        <w:rPr>
          <w:rFonts w:hint="eastAsia" w:ascii="仿宋" w:hAnsi="仿宋" w:eastAsia="仿宋" w:cs="仿宋"/>
          <w:bCs/>
          <w:color w:val="000000"/>
          <w:sz w:val="30"/>
          <w:szCs w:val="30"/>
        </w:rPr>
      </w:pPr>
      <w:r>
        <w:rPr>
          <w:rFonts w:hint="eastAsia" w:ascii="仿宋" w:hAnsi="仿宋" w:eastAsia="仿宋" w:cs="仿宋"/>
          <w:bCs/>
          <w:color w:val="000000"/>
          <w:sz w:val="30"/>
          <w:szCs w:val="30"/>
        </w:rPr>
        <w:t>2.文化创意产业知识产权风险贯穿全生命周期各个阶段</w:t>
      </w:r>
    </w:p>
    <w:p>
      <w:pPr>
        <w:spacing w:line="560" w:lineRule="exact"/>
        <w:ind w:firstLine="600" w:firstLineChars="200"/>
        <w:rPr>
          <w:rFonts w:hint="eastAsia" w:ascii="仿宋" w:hAnsi="仿宋" w:eastAsia="仿宋" w:cs="仿宋"/>
          <w:bCs/>
          <w:color w:val="000000"/>
          <w:sz w:val="30"/>
          <w:szCs w:val="30"/>
        </w:rPr>
      </w:pPr>
      <w:r>
        <w:rPr>
          <w:rFonts w:hint="eastAsia" w:ascii="仿宋" w:hAnsi="仿宋" w:eastAsia="仿宋" w:cs="仿宋"/>
          <w:bCs/>
          <w:color w:val="000000"/>
          <w:sz w:val="30"/>
          <w:szCs w:val="30"/>
        </w:rPr>
        <w:t>文化创意产业的知识产权风险并非单一的，而是贯穿于企业知识产权全生命周期的各个阶段。其中，既有知识产权创造阶段对权利归属约定模糊、权利布局滞后等问题，也有运用阶段合同条款设置的随意性、非标化合同标的标准不清、权利瑕疵审查不严，管理阶段因静态台账归档的意识欠缺、动态跟踪留痕的能力不足因素制约等问题。同时，在保护阶段若企业缺乏知识产权保护意识和能力，一方面可能在遇到侵权行为时无法及时得到救济，造成损失扩大，另一方面也可能因自身警惕性不足而构成对他人知识产权的侵害，面临涉诉风险，甚至有涉嫌刑事犯罪之虞。涉案领域、类型的广泛多元，暴露了文化创意产业在快速发展的同时，知识产权风控意识及相应能力水平有待提升，建立由点到面全方位协同风控体系的任务更加紧迫。</w:t>
      </w:r>
    </w:p>
    <w:p>
      <w:pPr>
        <w:spacing w:line="560" w:lineRule="exact"/>
        <w:ind w:firstLine="600" w:firstLineChars="200"/>
        <w:rPr>
          <w:rFonts w:hint="eastAsia" w:ascii="仿宋" w:hAnsi="仿宋" w:eastAsia="黑体" w:cs="仿宋"/>
          <w:bCs/>
          <w:color w:val="000000"/>
          <w:sz w:val="30"/>
          <w:szCs w:val="30"/>
        </w:rPr>
      </w:pPr>
      <w:r>
        <w:rPr>
          <w:rFonts w:hint="eastAsia" w:ascii="黑体" w:hAnsi="黑体" w:eastAsia="黑体" w:cs="黑体"/>
          <w:bCs/>
          <w:color w:val="000000"/>
          <w:sz w:val="30"/>
          <w:szCs w:val="30"/>
        </w:rPr>
        <w:t>二、涉文化创意产业发展中的知识产权风险及成因</w:t>
      </w:r>
    </w:p>
    <w:p>
      <w:pPr>
        <w:spacing w:line="560" w:lineRule="exact"/>
        <w:rPr>
          <w:rFonts w:hint="eastAsia" w:ascii="仿宋" w:hAnsi="仿宋" w:eastAsia="仿宋" w:cs="仿宋"/>
          <w:bCs/>
          <w:color w:val="000000"/>
          <w:sz w:val="30"/>
          <w:szCs w:val="30"/>
        </w:rPr>
      </w:pPr>
      <w:r>
        <w:rPr>
          <w:rFonts w:hint="eastAsia" w:ascii="仿宋" w:hAnsi="仿宋" w:eastAsia="仿宋" w:cs="仿宋"/>
          <w:b/>
          <w:bCs/>
          <w:sz w:val="30"/>
          <w:szCs w:val="30"/>
        </w:rPr>
        <w:t xml:space="preserve">  </w:t>
      </w:r>
      <w:r>
        <w:rPr>
          <w:rFonts w:hint="eastAsia" w:ascii="仿宋" w:hAnsi="仿宋" w:eastAsia="仿宋" w:cs="仿宋"/>
          <w:sz w:val="30"/>
          <w:szCs w:val="30"/>
        </w:rPr>
        <w:t xml:space="preserve"> </w:t>
      </w:r>
      <w:r>
        <w:rPr>
          <w:rFonts w:hint="eastAsia" w:ascii="仿宋" w:hAnsi="仿宋" w:eastAsia="仿宋" w:cs="仿宋"/>
          <w:bCs/>
          <w:color w:val="000000"/>
          <w:sz w:val="30"/>
          <w:szCs w:val="30"/>
        </w:rPr>
        <w:t xml:space="preserve"> 文化创意产业作为知识产权纠纷易发、高发的行业，其纠纷内容覆盖了知识产权创造、运用管理及保护全生命周期。从前述案件内容上看，文化创意产业发展过程中存在诸多风险，具体表现在：</w:t>
      </w:r>
    </w:p>
    <w:p>
      <w:pPr>
        <w:spacing w:line="56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（一）权利保护意识不强，制约文创资源开发进程</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1.对创作成果及商业标识的关注度不够</w:t>
      </w:r>
    </w:p>
    <w:p>
      <w:pPr>
        <w:spacing w:line="560" w:lineRule="exact"/>
        <w:ind w:firstLine="600" w:firstLineChars="200"/>
        <w:rPr>
          <w:rFonts w:hint="eastAsia" w:ascii="仿宋" w:hAnsi="仿宋" w:eastAsia="仿宋" w:cs="仿宋"/>
          <w:bCs/>
          <w:color w:val="000000"/>
          <w:sz w:val="30"/>
          <w:szCs w:val="30"/>
        </w:rPr>
      </w:pPr>
      <w:r>
        <w:rPr>
          <w:rFonts w:hint="eastAsia" w:ascii="仿宋" w:hAnsi="仿宋" w:eastAsia="仿宋" w:cs="仿宋"/>
          <w:bCs/>
          <w:color w:val="000000"/>
          <w:sz w:val="30"/>
          <w:szCs w:val="30"/>
        </w:rPr>
        <w:t>由于创意类企业大多为轻资产运行模式，成立时间较短，企业规模较小、资源有限，普遍存在侧重创意产品的设计开发，忽视对成果及商业标识的自我保护。具体表现在：一是创作成果有效固定意识不足。部分企业著作权管理意识不强，对于广告创意、美术设计图案、动漫形象、计算机软件模块等原创作品未及时申请版权登记或外观设计专利，亦未保留电子原图或创作手稿，发生诉讼后，无法有效证明作品创作者、创作时间及相关作品参数等相关创作信息，影响了作品权属认定。二是职务成果、合作作品权属约定不明确。在潮玩、服装、动漫设计的行业中，企业在签订劳动合同、劳务合同时，对员工完成本职工作中的创作成果和利用单位物质技术条件完成的产品设计图、卡通形象等创作成果未约定归属或约定不明，主观上认为用人单位系当然的著作权人。在综艺、影视合作制作过程中，对于作品版权、角色形象及衍生品权属约定不明，易引发著作权纠纷，进而制约了创意产品的市场开发。三是商业标识规划布局意识欠缺。部分文化创意企业启动资金有限，对企业标识类资源关注度不够，大多选择先开发、后布局的经营模式，但很多IP产品往往在创作初期便具有极高的曝光度和人气，与企业字号、品牌相关的商业标识被他人抢注为商标，导致企业被迫放弃已有品牌。此外，部分案件中还反映出企业申请字号、注册的商标固有显著性不强，缺乏对他人注册商标特别是知名商标的合理避让，进而引发商标侵权或不正当竞争纠纷。</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2.规范使用意识淡薄，不当利用他人成果获取利益</w:t>
      </w:r>
    </w:p>
    <w:p>
      <w:pPr>
        <w:spacing w:line="560" w:lineRule="exact"/>
        <w:ind w:firstLine="600" w:firstLineChars="200"/>
        <w:rPr>
          <w:rFonts w:hint="eastAsia" w:ascii="仿宋" w:hAnsi="仿宋" w:eastAsia="仿宋" w:cs="仿宋"/>
          <w:bCs/>
          <w:color w:val="000000"/>
          <w:sz w:val="30"/>
          <w:szCs w:val="30"/>
        </w:rPr>
      </w:pPr>
      <w:r>
        <w:rPr>
          <w:rFonts w:hint="eastAsia" w:ascii="仿宋" w:hAnsi="仿宋" w:eastAsia="仿宋" w:cs="仿宋"/>
          <w:bCs/>
          <w:color w:val="000000"/>
          <w:sz w:val="30"/>
          <w:szCs w:val="30"/>
        </w:rPr>
        <w:t>互联网背景下，文化创意企业在衍生产品开发过程中易引发侵权，具体表现在：一是非法盗用他人成果牟利。由于文化创意资源容易获取及传播，导致相关侵权行为频发。部分互联网企业未经授权擅自在网站大量上传境外影视剧集，并从中收取会员充值费及广告费用，获利数额巨大，构成著作权刑事犯罪。还有部分创意设计企业擅自抓取他人网站上具有高度商业价值的行业趋势动态及分析数据，重新整理后出售牟利，侵犯他人对数据汇编作品享有的著作权。二是模仿他人创意进行“改良式”营销。部分</w:t>
      </w:r>
      <w:r>
        <w:rPr>
          <w:rFonts w:hint="eastAsia" w:ascii="仿宋" w:hAnsi="仿宋" w:eastAsia="仿宋" w:cs="仿宋"/>
          <w:bCs/>
          <w:color w:val="000000"/>
          <w:sz w:val="30"/>
          <w:szCs w:val="30"/>
          <w:lang w:eastAsia="zh-CN"/>
        </w:rPr>
        <w:t>文化</w:t>
      </w:r>
      <w:r>
        <w:rPr>
          <w:rFonts w:hint="eastAsia" w:ascii="仿宋" w:hAnsi="仿宋" w:eastAsia="仿宋" w:cs="仿宋"/>
          <w:bCs/>
          <w:color w:val="000000"/>
          <w:sz w:val="30"/>
          <w:szCs w:val="30"/>
        </w:rPr>
        <w:t>创意企业在作品创作、传播过程中缺乏尊重和保护他人知识产权的意识，在他人主题设计的基础上进行简单的色彩、位置调整后生产销售，如模仿“Q版孙悟空”、“猫铃铛”等美术形象，生产制作立体盲盒玩偶、手办，可能侵害美术作品的复制权或改编权。三是借助知名IP“搭便车”营销。部分案件中，企业未经授权，将热播影视、综艺、热门游戏及网络小说中相关角色、情节改编成剧本杀等，借助知名IP培养的用户群体及市场流量，不当获取经济利益。</w:t>
      </w:r>
    </w:p>
    <w:p>
      <w:pPr>
        <w:numPr>
          <w:ilvl w:val="0"/>
          <w:numId w:val="1"/>
        </w:numPr>
        <w:spacing w:line="56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风险防范意识不足，阻碍文创资源高效利用</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1.交易标的权属审查不严</w:t>
      </w:r>
    </w:p>
    <w:p>
      <w:pPr>
        <w:numPr>
          <w:ilvl w:val="0"/>
          <w:numId w:val="0"/>
        </w:numPr>
        <w:spacing w:line="560" w:lineRule="exact"/>
        <w:ind w:firstLine="600" w:firstLineChars="200"/>
        <w:rPr>
          <w:rFonts w:hint="eastAsia" w:ascii="仿宋" w:hAnsi="仿宋" w:eastAsia="仿宋" w:cs="仿宋"/>
          <w:b/>
          <w:bCs/>
          <w:sz w:val="30"/>
          <w:szCs w:val="30"/>
          <w:lang w:eastAsia="zh-CN"/>
        </w:rPr>
      </w:pPr>
      <w:r>
        <w:rPr>
          <w:rFonts w:hint="eastAsia" w:ascii="仿宋" w:hAnsi="仿宋" w:eastAsia="仿宋"/>
          <w:sz w:val="30"/>
          <w:szCs w:val="30"/>
        </w:rPr>
        <w:t>文化创意</w:t>
      </w:r>
      <w:r>
        <w:rPr>
          <w:rFonts w:hint="eastAsia" w:ascii="仿宋" w:hAnsi="仿宋" w:eastAsia="仿宋"/>
          <w:sz w:val="30"/>
          <w:szCs w:val="30"/>
          <w:lang w:eastAsia="zh-CN"/>
        </w:rPr>
        <w:t>企业</w:t>
      </w:r>
      <w:r>
        <w:rPr>
          <w:rFonts w:hint="eastAsia" w:ascii="仿宋" w:hAnsi="仿宋" w:eastAsia="仿宋"/>
          <w:sz w:val="30"/>
          <w:szCs w:val="30"/>
        </w:rPr>
        <w:t>为</w:t>
      </w:r>
      <w:r>
        <w:rPr>
          <w:rFonts w:ascii="仿宋" w:hAnsi="仿宋" w:eastAsia="仿宋"/>
          <w:sz w:val="30"/>
          <w:szCs w:val="30"/>
        </w:rPr>
        <w:t>提高知识产权</w:t>
      </w:r>
      <w:r>
        <w:rPr>
          <w:rFonts w:hint="eastAsia" w:ascii="仿宋" w:hAnsi="仿宋" w:eastAsia="仿宋"/>
          <w:sz w:val="30"/>
          <w:szCs w:val="30"/>
        </w:rPr>
        <w:t>价值转化率</w:t>
      </w:r>
      <w:r>
        <w:rPr>
          <w:rFonts w:ascii="仿宋" w:hAnsi="仿宋" w:eastAsia="仿宋"/>
          <w:sz w:val="30"/>
          <w:szCs w:val="30"/>
        </w:rPr>
        <w:t>，</w:t>
      </w:r>
      <w:r>
        <w:rPr>
          <w:rFonts w:hint="eastAsia" w:ascii="仿宋" w:hAnsi="仿宋" w:eastAsia="仿宋"/>
          <w:sz w:val="30"/>
          <w:szCs w:val="30"/>
        </w:rPr>
        <w:t>实现知识产权多领域布局渗透，可以</w:t>
      </w:r>
      <w:r>
        <w:rPr>
          <w:rFonts w:ascii="仿宋" w:hAnsi="仿宋" w:eastAsia="仿宋"/>
          <w:sz w:val="30"/>
          <w:szCs w:val="30"/>
        </w:rPr>
        <w:t>寻求和发展对外许可</w:t>
      </w:r>
      <w:r>
        <w:rPr>
          <w:rFonts w:hint="eastAsia" w:ascii="仿宋" w:hAnsi="仿宋" w:eastAsia="仿宋"/>
          <w:sz w:val="30"/>
          <w:szCs w:val="30"/>
        </w:rPr>
        <w:t>、转让知识产权的</w:t>
      </w:r>
      <w:r>
        <w:rPr>
          <w:rFonts w:ascii="仿宋" w:hAnsi="仿宋" w:eastAsia="仿宋"/>
          <w:sz w:val="30"/>
          <w:szCs w:val="30"/>
        </w:rPr>
        <w:t>机会</w:t>
      </w:r>
      <w:r>
        <w:rPr>
          <w:rFonts w:hint="eastAsia" w:ascii="仿宋" w:hAnsi="仿宋" w:eastAsia="仿宋"/>
          <w:sz w:val="30"/>
          <w:szCs w:val="30"/>
          <w:lang w:eastAsia="zh-CN"/>
        </w:rPr>
        <w:t>。</w:t>
      </w:r>
    </w:p>
    <w:p>
      <w:pPr>
        <w:spacing w:line="560" w:lineRule="exact"/>
        <w:rPr>
          <w:rFonts w:hint="eastAsia" w:ascii="仿宋" w:hAnsi="仿宋" w:eastAsia="仿宋" w:cs="仿宋"/>
          <w:bCs/>
          <w:color w:val="000000"/>
          <w:sz w:val="30"/>
          <w:szCs w:val="30"/>
        </w:rPr>
      </w:pPr>
      <w:r>
        <w:rPr>
          <w:rFonts w:hint="eastAsia" w:ascii="仿宋" w:hAnsi="仿宋" w:eastAsia="仿宋" w:cs="仿宋"/>
          <w:bCs/>
          <w:color w:val="000000"/>
          <w:sz w:val="30"/>
          <w:szCs w:val="30"/>
        </w:rPr>
        <w:t>由于目前对权利许可及转让并无强制备案要求，加之在数字版权背景下知识产权交易日益复杂，权利瑕疵不易发现，因权利冲突引发的纠纷常有发生。如在网络文学版权转让过程中，转让方人未及时披露转让文学作品为委托作品、职务作品等特殊作品，或者转让方不具备转授权权利或者超出授权期限、地域等情形。此外，在图片及KTV行业相关案件中，也反映出部分图片销售企业、KTV终端销售企业对许可使用作品把关不严，将不享有版权的相关作品销售第三方使用，引发连锁侵权纠纷。</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2.对域外法律及政策缺乏差异性认知</w:t>
      </w:r>
    </w:p>
    <w:p>
      <w:pPr>
        <w:spacing w:line="560" w:lineRule="exact"/>
        <w:ind w:firstLine="600" w:firstLineChars="200"/>
        <w:rPr>
          <w:rFonts w:hint="eastAsia" w:ascii="仿宋" w:hAnsi="仿宋" w:eastAsia="仿宋" w:cs="仿宋"/>
          <w:bCs/>
          <w:color w:val="000000"/>
          <w:sz w:val="30"/>
          <w:szCs w:val="30"/>
          <w:lang w:eastAsia="zh-CN"/>
        </w:rPr>
      </w:pPr>
      <w:r>
        <w:rPr>
          <w:rFonts w:hint="eastAsia" w:ascii="仿宋" w:hAnsi="仿宋" w:eastAsia="仿宋" w:cs="仿宋"/>
          <w:bCs/>
          <w:color w:val="000000"/>
          <w:sz w:val="30"/>
          <w:szCs w:val="30"/>
        </w:rPr>
        <w:t>文创资源具有跨地域性，在企业市场开发中存在跨地区、跨国的知识产权交易。如域外影视资源引进过程中，因不同国家权利保护规定存在差别，合同双方对于涉外因素带来的法律、政策差异问题未予充分关注而引发纠纷。在电影著作权主体认定上，</w:t>
      </w:r>
      <w:r>
        <w:rPr>
          <w:rFonts w:hint="eastAsia" w:ascii="仿宋" w:hAnsi="仿宋" w:eastAsia="仿宋" w:cs="仿宋"/>
          <w:bCs/>
          <w:color w:val="000000"/>
          <w:sz w:val="30"/>
          <w:szCs w:val="30"/>
          <w:lang w:eastAsia="zh-CN"/>
        </w:rPr>
        <w:t>不同于我国的以出品人、制片人认定权属模式，</w:t>
      </w:r>
      <w:r>
        <w:rPr>
          <w:rFonts w:hint="eastAsia" w:ascii="仿宋" w:hAnsi="仿宋" w:eastAsia="仿宋" w:cs="仿宋"/>
          <w:bCs/>
          <w:color w:val="000000"/>
          <w:sz w:val="30"/>
          <w:szCs w:val="30"/>
        </w:rPr>
        <w:t>有的国家允许影片投资方、发行方等成立联合体</w:t>
      </w:r>
      <w:r>
        <w:rPr>
          <w:rFonts w:hint="eastAsia" w:ascii="仿宋" w:hAnsi="仿宋" w:eastAsia="仿宋" w:cs="仿宋"/>
          <w:bCs/>
          <w:color w:val="000000"/>
          <w:sz w:val="30"/>
          <w:szCs w:val="30"/>
          <w:lang w:eastAsia="zh-CN"/>
        </w:rPr>
        <w:t>共同</w:t>
      </w:r>
      <w:r>
        <w:rPr>
          <w:rFonts w:hint="eastAsia" w:ascii="仿宋" w:hAnsi="仿宋" w:eastAsia="仿宋" w:cs="仿宋"/>
          <w:bCs/>
          <w:color w:val="000000"/>
          <w:sz w:val="30"/>
          <w:szCs w:val="30"/>
        </w:rPr>
        <w:t>享有著作权，由其中一方独立署名，统一对外行使权利，在电影权属、合同相对方授权链完整性审查方面，就会存在理解差异</w:t>
      </w:r>
      <w:r>
        <w:rPr>
          <w:rFonts w:hint="eastAsia" w:ascii="仿宋" w:hAnsi="仿宋" w:eastAsia="仿宋" w:cs="仿宋"/>
          <w:bCs/>
          <w:color w:val="000000"/>
          <w:sz w:val="30"/>
          <w:szCs w:val="30"/>
          <w:lang w:eastAsia="zh-CN"/>
        </w:rPr>
        <w:t>，进而引发相关争议。</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lang w:eastAsia="zh-CN"/>
        </w:rPr>
        <w:t>合同</w:t>
      </w:r>
      <w:r>
        <w:rPr>
          <w:rFonts w:hint="eastAsia" w:ascii="仿宋" w:hAnsi="仿宋" w:eastAsia="仿宋" w:cs="仿宋"/>
          <w:sz w:val="30"/>
          <w:szCs w:val="30"/>
        </w:rPr>
        <w:t>结算方式约定不明</w:t>
      </w:r>
    </w:p>
    <w:p>
      <w:pPr>
        <w:spacing w:line="560" w:lineRule="exact"/>
        <w:ind w:firstLine="600" w:firstLineChars="200"/>
        <w:rPr>
          <w:rFonts w:hint="eastAsia" w:ascii="仿宋" w:hAnsi="仿宋" w:eastAsia="仿宋" w:cs="仿宋"/>
          <w:bCs/>
          <w:color w:val="000000"/>
          <w:sz w:val="30"/>
          <w:szCs w:val="30"/>
        </w:rPr>
      </w:pPr>
      <w:r>
        <w:rPr>
          <w:rFonts w:hint="eastAsia" w:ascii="仿宋" w:hAnsi="仿宋" w:eastAsia="仿宋" w:cs="仿宋"/>
          <w:bCs/>
          <w:color w:val="000000"/>
          <w:sz w:val="30"/>
          <w:szCs w:val="30"/>
        </w:rPr>
        <w:t>近三成的涉文化创意资源设计开发合同案件中，双方争议聚焦于</w:t>
      </w:r>
      <w:r>
        <w:rPr>
          <w:rFonts w:hint="eastAsia" w:ascii="仿宋" w:hAnsi="仿宋" w:eastAsia="仿宋" w:cs="仿宋"/>
          <w:bCs/>
          <w:color w:val="000000"/>
          <w:sz w:val="30"/>
          <w:szCs w:val="30"/>
          <w:lang w:eastAsia="zh-CN"/>
        </w:rPr>
        <w:t>结算方式及标准</w:t>
      </w:r>
      <w:r>
        <w:rPr>
          <w:rFonts w:hint="eastAsia" w:ascii="仿宋" w:hAnsi="仿宋" w:eastAsia="仿宋" w:cs="仿宋"/>
          <w:bCs/>
          <w:color w:val="000000"/>
          <w:sz w:val="30"/>
          <w:szCs w:val="30"/>
        </w:rPr>
        <w:t>问题，如一起游戏直播合同纠纷中，双方约定根据“视频内容价值”结算，由于每款直播视频无法精准定价，因此双方在结算基数上产生争议。又如在委托创作合同纠纷中，对于阶段性报酬与已完成工作量之间是否存在对应关系的约定不明，后因委托方资金链断裂，要求解除合同，但对于已完成工作量价值评估就成为审理中的难题。</w:t>
      </w:r>
    </w:p>
    <w:p>
      <w:pPr>
        <w:spacing w:line="56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（三）统筹管理能力欠缺，影响知产要素协同布局</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1.商业标识管理、传承缺乏连续性</w:t>
      </w:r>
    </w:p>
    <w:p>
      <w:pPr>
        <w:spacing w:line="560" w:lineRule="exact"/>
        <w:ind w:firstLine="600" w:firstLineChars="200"/>
        <w:rPr>
          <w:rFonts w:hint="eastAsia" w:ascii="仿宋" w:hAnsi="仿宋" w:eastAsia="仿宋" w:cs="仿宋"/>
          <w:bCs/>
          <w:color w:val="000000"/>
          <w:sz w:val="30"/>
          <w:szCs w:val="30"/>
        </w:rPr>
      </w:pPr>
      <w:r>
        <w:rPr>
          <w:rFonts w:hint="eastAsia" w:ascii="仿宋" w:hAnsi="仿宋" w:eastAsia="仿宋" w:cs="仿宋"/>
          <w:bCs/>
          <w:color w:val="000000"/>
          <w:sz w:val="30"/>
          <w:szCs w:val="30"/>
        </w:rPr>
        <w:t>商</w:t>
      </w:r>
      <w:r>
        <w:rPr>
          <w:rFonts w:hint="eastAsia" w:ascii="仿宋" w:hAnsi="仿宋" w:eastAsia="仿宋" w:cs="仿宋"/>
          <w:bCs/>
          <w:color w:val="000000"/>
          <w:sz w:val="30"/>
          <w:szCs w:val="30"/>
          <w:lang w:eastAsia="zh-CN"/>
        </w:rPr>
        <w:t>业</w:t>
      </w:r>
      <w:r>
        <w:rPr>
          <w:rFonts w:hint="eastAsia" w:ascii="仿宋" w:hAnsi="仿宋" w:eastAsia="仿宋" w:cs="仿宋"/>
          <w:bCs/>
          <w:color w:val="000000"/>
          <w:sz w:val="30"/>
          <w:szCs w:val="30"/>
        </w:rPr>
        <w:t>标识注册的目的不仅仅是获得商标权，商业标识的生命在于使用</w:t>
      </w:r>
      <w:r>
        <w:rPr>
          <w:rFonts w:hint="eastAsia" w:ascii="仿宋" w:hAnsi="仿宋" w:eastAsia="仿宋" w:cs="仿宋"/>
          <w:bCs/>
          <w:color w:val="000000"/>
          <w:sz w:val="30"/>
          <w:szCs w:val="30"/>
          <w:lang w:eastAsia="zh-CN"/>
        </w:rPr>
        <w:t>，</w:t>
      </w:r>
      <w:r>
        <w:rPr>
          <w:rFonts w:hint="eastAsia" w:ascii="仿宋" w:hAnsi="仿宋" w:eastAsia="仿宋" w:cs="仿宋"/>
          <w:bCs/>
          <w:color w:val="000000"/>
          <w:sz w:val="30"/>
          <w:szCs w:val="30"/>
        </w:rPr>
        <w:t>特定时间内未实际使用的商标</w:t>
      </w:r>
      <w:r>
        <w:rPr>
          <w:rFonts w:hint="eastAsia" w:ascii="仿宋" w:hAnsi="仿宋" w:eastAsia="仿宋" w:cs="仿宋"/>
          <w:bCs/>
          <w:color w:val="000000"/>
          <w:sz w:val="30"/>
          <w:szCs w:val="30"/>
          <w:lang w:eastAsia="zh-CN"/>
        </w:rPr>
        <w:t>可能面临权利损失风险，同时，</w:t>
      </w:r>
      <w:r>
        <w:rPr>
          <w:rFonts w:hint="eastAsia" w:ascii="仿宋" w:hAnsi="仿宋" w:eastAsia="仿宋" w:cs="仿宋"/>
          <w:bCs/>
          <w:color w:val="000000"/>
          <w:sz w:val="30"/>
          <w:szCs w:val="30"/>
        </w:rPr>
        <w:t>权利人的实体性</w:t>
      </w:r>
      <w:r>
        <w:rPr>
          <w:rFonts w:hint="eastAsia" w:ascii="仿宋" w:hAnsi="仿宋" w:eastAsia="仿宋" w:cs="仿宋"/>
          <w:bCs/>
          <w:color w:val="000000"/>
          <w:sz w:val="30"/>
          <w:szCs w:val="30"/>
          <w:lang w:eastAsia="zh-CN"/>
        </w:rPr>
        <w:t>赔偿</w:t>
      </w:r>
      <w:r>
        <w:rPr>
          <w:rFonts w:hint="eastAsia" w:ascii="仿宋" w:hAnsi="仿宋" w:eastAsia="仿宋" w:cs="仿宋"/>
          <w:bCs/>
          <w:color w:val="000000"/>
          <w:sz w:val="30"/>
          <w:szCs w:val="30"/>
        </w:rPr>
        <w:t>权利</w:t>
      </w:r>
      <w:r>
        <w:rPr>
          <w:rFonts w:hint="eastAsia" w:ascii="仿宋" w:hAnsi="仿宋" w:eastAsia="仿宋" w:cs="仿宋"/>
          <w:bCs/>
          <w:color w:val="000000"/>
          <w:sz w:val="30"/>
          <w:szCs w:val="30"/>
          <w:lang w:eastAsia="zh-CN"/>
        </w:rPr>
        <w:t>也</w:t>
      </w:r>
      <w:r>
        <w:rPr>
          <w:rFonts w:hint="eastAsia" w:ascii="仿宋" w:hAnsi="仿宋" w:eastAsia="仿宋" w:cs="仿宋"/>
          <w:bCs/>
          <w:color w:val="000000"/>
          <w:sz w:val="30"/>
          <w:szCs w:val="30"/>
        </w:rPr>
        <w:t>会受到</w:t>
      </w:r>
      <w:r>
        <w:rPr>
          <w:rFonts w:hint="eastAsia" w:ascii="仿宋" w:hAnsi="仿宋" w:eastAsia="仿宋" w:cs="仿宋"/>
          <w:bCs/>
          <w:color w:val="000000"/>
          <w:sz w:val="30"/>
          <w:szCs w:val="30"/>
          <w:lang w:eastAsia="zh-CN"/>
        </w:rPr>
        <w:t>一定</w:t>
      </w:r>
      <w:r>
        <w:rPr>
          <w:rFonts w:hint="eastAsia" w:ascii="仿宋" w:hAnsi="仿宋" w:eastAsia="仿宋" w:cs="仿宋"/>
          <w:bCs/>
          <w:color w:val="000000"/>
          <w:sz w:val="30"/>
          <w:szCs w:val="30"/>
        </w:rPr>
        <w:t>限制。如一起商标侵权纠纷中，法院虽认定构成商标侵权，但因权利人不能证明侵权行为发生前三年内实际使用证据，也不能证明因侵权行为存在其他损失的，侵权人不承担赔偿责任。此外，商业标识可能随着权利主体的变更发生流转，</w:t>
      </w:r>
      <w:r>
        <w:rPr>
          <w:rFonts w:hint="eastAsia" w:ascii="仿宋" w:hAnsi="仿宋" w:eastAsia="仿宋" w:cs="仿宋"/>
          <w:bCs/>
          <w:color w:val="000000"/>
          <w:sz w:val="30"/>
          <w:szCs w:val="30"/>
          <w:lang w:eastAsia="zh-CN"/>
        </w:rPr>
        <w:t>多个</w:t>
      </w:r>
      <w:r>
        <w:rPr>
          <w:rFonts w:hint="eastAsia" w:ascii="仿宋" w:hAnsi="仿宋" w:eastAsia="仿宋" w:cs="仿宋"/>
          <w:bCs/>
          <w:color w:val="000000"/>
          <w:sz w:val="30"/>
          <w:szCs w:val="30"/>
        </w:rPr>
        <w:t>继受主体</w:t>
      </w:r>
      <w:r>
        <w:rPr>
          <w:rFonts w:hint="eastAsia" w:ascii="仿宋" w:hAnsi="仿宋" w:eastAsia="仿宋" w:cs="仿宋"/>
          <w:bCs/>
          <w:color w:val="000000"/>
          <w:sz w:val="30"/>
          <w:szCs w:val="30"/>
          <w:lang w:eastAsia="zh-CN"/>
        </w:rPr>
        <w:t>未对标识作出统一管理，各自持有标识自主经营</w:t>
      </w:r>
      <w:r>
        <w:rPr>
          <w:rFonts w:hint="eastAsia" w:ascii="仿宋" w:hAnsi="仿宋" w:eastAsia="仿宋" w:cs="仿宋"/>
          <w:bCs/>
          <w:color w:val="000000"/>
          <w:sz w:val="30"/>
          <w:szCs w:val="30"/>
        </w:rPr>
        <w:t>，</w:t>
      </w:r>
      <w:r>
        <w:rPr>
          <w:rFonts w:hint="eastAsia" w:ascii="仿宋" w:hAnsi="仿宋" w:eastAsia="仿宋" w:cs="仿宋"/>
          <w:bCs/>
          <w:color w:val="000000"/>
          <w:sz w:val="30"/>
          <w:szCs w:val="30"/>
          <w:lang w:eastAsia="zh-CN"/>
        </w:rPr>
        <w:t>在后续市场份额抢占中容易引发权利冲突。同时，部分案件中，因权利主体公司股权变动，</w:t>
      </w:r>
      <w:r>
        <w:rPr>
          <w:rFonts w:hint="eastAsia" w:ascii="仿宋" w:hAnsi="仿宋" w:eastAsia="仿宋" w:cs="仿宋"/>
          <w:bCs/>
          <w:color w:val="000000"/>
          <w:sz w:val="30"/>
          <w:szCs w:val="30"/>
        </w:rPr>
        <w:t>导致</w:t>
      </w:r>
      <w:r>
        <w:rPr>
          <w:rFonts w:hint="eastAsia" w:ascii="仿宋" w:hAnsi="仿宋" w:eastAsia="仿宋" w:cs="仿宋"/>
          <w:bCs/>
          <w:color w:val="000000"/>
          <w:sz w:val="30"/>
          <w:szCs w:val="30"/>
          <w:lang w:eastAsia="zh-CN"/>
        </w:rPr>
        <w:t>商业</w:t>
      </w:r>
      <w:r>
        <w:rPr>
          <w:rFonts w:hint="eastAsia" w:ascii="仿宋" w:hAnsi="仿宋" w:eastAsia="仿宋" w:cs="仿宋"/>
          <w:bCs/>
          <w:color w:val="000000"/>
          <w:sz w:val="30"/>
          <w:szCs w:val="30"/>
        </w:rPr>
        <w:t>标识缺乏持续有效的运营和管理，影响</w:t>
      </w:r>
      <w:r>
        <w:rPr>
          <w:rFonts w:hint="eastAsia" w:ascii="仿宋" w:hAnsi="仿宋" w:eastAsia="仿宋" w:cs="仿宋"/>
          <w:bCs/>
          <w:color w:val="000000"/>
          <w:sz w:val="30"/>
          <w:szCs w:val="30"/>
          <w:lang w:eastAsia="zh-CN"/>
        </w:rPr>
        <w:t>了</w:t>
      </w:r>
      <w:r>
        <w:rPr>
          <w:rFonts w:hint="eastAsia" w:ascii="仿宋" w:hAnsi="仿宋" w:eastAsia="仿宋" w:cs="仿宋"/>
          <w:bCs/>
          <w:color w:val="000000"/>
          <w:sz w:val="30"/>
          <w:szCs w:val="30"/>
        </w:rPr>
        <w:t>标识的市场价值。</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2.商业秘密管控措施不到位</w:t>
      </w:r>
    </w:p>
    <w:p>
      <w:pPr>
        <w:spacing w:line="560" w:lineRule="exact"/>
        <w:ind w:firstLine="600" w:firstLineChars="200"/>
        <w:rPr>
          <w:rFonts w:hint="eastAsia" w:ascii="仿宋" w:hAnsi="仿宋" w:eastAsia="仿宋" w:cs="仿宋"/>
          <w:bCs/>
          <w:color w:val="000000"/>
          <w:sz w:val="30"/>
          <w:szCs w:val="30"/>
        </w:rPr>
      </w:pPr>
      <w:r>
        <w:rPr>
          <w:rFonts w:hint="eastAsia" w:ascii="仿宋" w:hAnsi="仿宋" w:eastAsia="仿宋" w:cs="仿宋"/>
          <w:bCs/>
          <w:color w:val="000000"/>
          <w:sz w:val="30"/>
          <w:szCs w:val="30"/>
        </w:rPr>
        <w:t>人才资源是</w:t>
      </w:r>
      <w:r>
        <w:rPr>
          <w:rFonts w:hint="eastAsia" w:ascii="仿宋" w:hAnsi="仿宋" w:eastAsia="仿宋" w:cs="仿宋"/>
          <w:bCs/>
          <w:color w:val="000000"/>
          <w:sz w:val="30"/>
          <w:szCs w:val="30"/>
          <w:lang w:eastAsia="zh-CN"/>
        </w:rPr>
        <w:t>文化</w:t>
      </w:r>
      <w:r>
        <w:rPr>
          <w:rFonts w:hint="eastAsia" w:ascii="仿宋" w:hAnsi="仿宋" w:eastAsia="仿宋" w:cs="仿宋"/>
          <w:bCs/>
          <w:color w:val="000000"/>
          <w:sz w:val="30"/>
          <w:szCs w:val="30"/>
        </w:rPr>
        <w:t>创意企业的核心，</w:t>
      </w:r>
      <w:r>
        <w:rPr>
          <w:rFonts w:hint="eastAsia" w:ascii="仿宋" w:hAnsi="仿宋" w:eastAsia="仿宋" w:cs="仿宋"/>
          <w:bCs/>
          <w:color w:val="000000"/>
          <w:sz w:val="30"/>
          <w:szCs w:val="30"/>
          <w:lang w:eastAsia="zh-CN"/>
        </w:rPr>
        <w:t>文化</w:t>
      </w:r>
      <w:r>
        <w:rPr>
          <w:rFonts w:hint="eastAsia" w:ascii="仿宋" w:hAnsi="仿宋" w:eastAsia="仿宋" w:cs="仿宋"/>
          <w:bCs/>
          <w:color w:val="000000"/>
          <w:sz w:val="30"/>
          <w:szCs w:val="30"/>
        </w:rPr>
        <w:t>创意企业的竞争往往变成了人才的争夺，一旦知悉企业商业秘密的员工自立门户或者在同类企业间流动时，容易引发商业秘密侵权问题。上述案件中，涉商业秘密纠纷80%以上涉案人员多集中在高级管理岗位和核心创意设计、研发或销售岗位。在侵权方式上存在双向性，既有前员工采取内外勾结、另立门户、跳槽泄密等方式，将掌握的商业秘密向他人非法披露或使用，又有新入职员工携带原单位商业秘密入职。从保密措施方面来看，部分企业对于文化创意产品生命周期的规律性把握不足，对文化创意产品的创作、开发、销售及消费等不同阶段商业秘密保护范围不明确，亦未采取针对性的分级保密措施，“一刀切”式管理，增加了泄密隐患，亦影响了创意产品的市场拓展及更新换代。</w:t>
      </w:r>
    </w:p>
    <w:p>
      <w:pPr>
        <w:numPr>
          <w:ilvl w:val="0"/>
          <w:numId w:val="2"/>
        </w:numPr>
        <w:spacing w:line="56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维权应诉能力有待提升，导致权利保护形成障碍</w:t>
      </w:r>
    </w:p>
    <w:p>
      <w:pPr>
        <w:spacing w:line="560" w:lineRule="exact"/>
        <w:ind w:firstLine="600" w:firstLineChars="200"/>
        <w:rPr>
          <w:rFonts w:hint="eastAsia" w:ascii="仿宋" w:hAnsi="仿宋" w:eastAsia="仿宋" w:cs="仿宋"/>
          <w:bCs/>
          <w:color w:val="000000"/>
          <w:sz w:val="30"/>
          <w:szCs w:val="30"/>
        </w:rPr>
      </w:pPr>
      <w:r>
        <w:rPr>
          <w:rFonts w:hint="eastAsia" w:ascii="仿宋" w:hAnsi="仿宋" w:eastAsia="仿宋" w:cs="仿宋"/>
          <w:bCs/>
          <w:color w:val="000000"/>
          <w:sz w:val="30"/>
          <w:szCs w:val="30"/>
        </w:rPr>
        <w:t>从现有案件情况来看，部分中小型文化创意企业应对知识产权风险的能力和意愿较弱，在维权成本、企业声誉等方面存在顾虑，当侵权行为在短期内未威胁到企业生存时，其往往对侵权行为采取放任或漠视的态度。还有部分被诉企业消极应诉，在审理中拒绝配合法院提供财务账册、银行流水等经营获利证据，导致法院就侵权后果认定作出不利推定，承担败诉后果。部分文化创意企业对知识产权的侵权救济途径不熟悉，发现侵权行为后，对于选择何种途径对创意成果进行恰当的保护缺乏科学评估。如部分创意设计企业倾向于申请外观设计专利来保护创意形象，而不选择著作权保护模式，往往会导致外观设计保护期届满后寻求著作权保护时存在障碍。</w:t>
      </w:r>
    </w:p>
    <w:p>
      <w:pPr>
        <w:spacing w:line="560" w:lineRule="exact"/>
        <w:ind w:firstLine="600" w:firstLineChars="200"/>
        <w:rPr>
          <w:rFonts w:hint="eastAsia" w:ascii="黑体" w:hAnsi="黑体" w:eastAsia="黑体" w:cs="黑体"/>
          <w:bCs/>
          <w:color w:val="000000"/>
          <w:sz w:val="30"/>
          <w:szCs w:val="30"/>
        </w:rPr>
      </w:pPr>
      <w:r>
        <w:rPr>
          <w:rFonts w:hint="eastAsia" w:ascii="黑体" w:hAnsi="黑体" w:eastAsia="黑体" w:cs="黑体"/>
          <w:bCs/>
          <w:color w:val="000000"/>
          <w:sz w:val="30"/>
          <w:szCs w:val="30"/>
        </w:rPr>
        <w:t>三、涉文化创意产业知识产权风险防控指引</w:t>
      </w:r>
    </w:p>
    <w:p>
      <w:pPr>
        <w:spacing w:line="560" w:lineRule="exact"/>
        <w:ind w:firstLine="600" w:firstLineChars="200"/>
        <w:rPr>
          <w:rFonts w:hint="eastAsia" w:ascii="仿宋" w:hAnsi="仿宋" w:eastAsia="仿宋" w:cs="仿宋"/>
          <w:bCs/>
          <w:color w:val="000000"/>
          <w:sz w:val="30"/>
          <w:szCs w:val="30"/>
        </w:rPr>
      </w:pPr>
      <w:bookmarkStart w:id="0" w:name="_Hlk98229730"/>
      <w:r>
        <w:rPr>
          <w:rFonts w:hint="eastAsia" w:ascii="仿宋" w:hAnsi="仿宋" w:eastAsia="仿宋" w:cs="仿宋"/>
          <w:bCs/>
          <w:color w:val="000000"/>
          <w:sz w:val="30"/>
          <w:szCs w:val="30"/>
        </w:rPr>
        <w:t>文化创意企业</w:t>
      </w:r>
      <w:bookmarkEnd w:id="0"/>
      <w:r>
        <w:rPr>
          <w:rFonts w:hint="eastAsia" w:ascii="仿宋" w:hAnsi="仿宋" w:eastAsia="仿宋" w:cs="仿宋"/>
          <w:bCs/>
          <w:color w:val="000000"/>
          <w:sz w:val="30"/>
          <w:szCs w:val="30"/>
        </w:rPr>
        <w:t>主要通过对知识产权进行开发利用，进而获取利润、实现资产增值和产业链延伸，其核心资产即为知识产权。为了实现自身利益的最大化，文化创意企业应强化知识产权意识，从创</w:t>
      </w:r>
      <w:r>
        <w:rPr>
          <w:rFonts w:hint="eastAsia" w:ascii="仿宋" w:hAnsi="仿宋" w:eastAsia="仿宋" w:cs="仿宋"/>
          <w:bCs/>
          <w:color w:val="000000"/>
          <w:sz w:val="30"/>
          <w:szCs w:val="30"/>
          <w:lang w:eastAsia="zh-CN"/>
        </w:rPr>
        <w:t>造</w:t>
      </w:r>
      <w:r>
        <w:rPr>
          <w:rFonts w:hint="eastAsia" w:ascii="仿宋" w:hAnsi="仿宋" w:eastAsia="仿宋" w:cs="仿宋"/>
          <w:bCs/>
          <w:color w:val="000000"/>
          <w:sz w:val="30"/>
          <w:szCs w:val="30"/>
        </w:rPr>
        <w:t>——运用——管理——保护全链条加强知识产权风险防控，持续提升企业知识产权规范意识，营造良好的知识产权创新与竞争环境。</w:t>
      </w:r>
    </w:p>
    <w:p>
      <w:pPr>
        <w:spacing w:line="560" w:lineRule="exact"/>
        <w:ind w:firstLine="602" w:firstLineChars="200"/>
        <w:rPr>
          <w:rFonts w:hint="eastAsia" w:ascii="仿宋" w:hAnsi="仿宋" w:eastAsia="仿宋"/>
          <w:b/>
          <w:sz w:val="30"/>
          <w:szCs w:val="30"/>
        </w:rPr>
      </w:pPr>
      <w:r>
        <w:rPr>
          <w:rFonts w:hint="eastAsia" w:ascii="仿宋" w:hAnsi="仿宋" w:eastAsia="仿宋"/>
          <w:b/>
          <w:sz w:val="30"/>
          <w:szCs w:val="30"/>
        </w:rPr>
        <w:t>（一）创造</w:t>
      </w:r>
      <w:r>
        <w:rPr>
          <w:rFonts w:hint="eastAsia" w:ascii="仿宋" w:hAnsi="仿宋" w:eastAsia="仿宋"/>
          <w:b/>
          <w:sz w:val="30"/>
          <w:szCs w:val="30"/>
          <w:lang w:eastAsia="zh-CN"/>
        </w:rPr>
        <w:t>阶段</w:t>
      </w:r>
      <w:r>
        <w:rPr>
          <w:rFonts w:hint="eastAsia" w:ascii="仿宋" w:hAnsi="仿宋" w:eastAsia="仿宋"/>
          <w:b/>
          <w:sz w:val="30"/>
          <w:szCs w:val="30"/>
        </w:rPr>
        <w:t>“开好局”</w:t>
      </w:r>
    </w:p>
    <w:p>
      <w:pPr>
        <w:spacing w:line="560" w:lineRule="exact"/>
        <w:ind w:firstLine="600" w:firstLineChars="200"/>
        <w:rPr>
          <w:rFonts w:ascii="仿宋" w:hAnsi="仿宋" w:eastAsia="仿宋"/>
          <w:bCs/>
          <w:sz w:val="30"/>
          <w:szCs w:val="30"/>
        </w:rPr>
      </w:pPr>
      <w:r>
        <w:rPr>
          <w:rFonts w:hint="eastAsia" w:ascii="仿宋" w:hAnsi="仿宋" w:eastAsia="仿宋"/>
          <w:bCs/>
          <w:sz w:val="30"/>
          <w:szCs w:val="30"/>
        </w:rPr>
        <w:t>知识产权的创作是支撑文化创意产业发展的命脉</w:t>
      </w:r>
      <w:r>
        <w:rPr>
          <w:rFonts w:hint="eastAsia" w:ascii="仿宋" w:hAnsi="仿宋" w:eastAsia="仿宋"/>
          <w:bCs/>
          <w:sz w:val="30"/>
          <w:szCs w:val="30"/>
          <w:lang w:eastAsia="zh-CN"/>
        </w:rPr>
        <w:t>，</w:t>
      </w:r>
      <w:r>
        <w:rPr>
          <w:rFonts w:hint="eastAsia" w:ascii="仿宋" w:hAnsi="仿宋" w:eastAsia="仿宋"/>
          <w:bCs/>
          <w:sz w:val="30"/>
          <w:szCs w:val="30"/>
        </w:rPr>
        <w:t>文化创意企业应当强化权属</w:t>
      </w:r>
      <w:r>
        <w:rPr>
          <w:rFonts w:ascii="仿宋" w:hAnsi="仿宋" w:eastAsia="仿宋"/>
          <w:bCs/>
          <w:sz w:val="30"/>
          <w:szCs w:val="30"/>
        </w:rPr>
        <w:t>意识，</w:t>
      </w:r>
      <w:r>
        <w:rPr>
          <w:rFonts w:hint="eastAsia" w:ascii="仿宋" w:hAnsi="仿宋" w:eastAsia="仿宋"/>
          <w:bCs/>
          <w:sz w:val="30"/>
          <w:szCs w:val="30"/>
        </w:rPr>
        <w:t>注重对智力成果、商业标识等知识产权创造的风控</w:t>
      </w:r>
      <w:r>
        <w:rPr>
          <w:rFonts w:ascii="仿宋" w:hAnsi="仿宋" w:eastAsia="仿宋"/>
          <w:bCs/>
          <w:sz w:val="30"/>
          <w:szCs w:val="30"/>
        </w:rPr>
        <w:t>管理。</w:t>
      </w:r>
    </w:p>
    <w:p>
      <w:pPr>
        <w:numPr>
          <w:ilvl w:val="0"/>
          <w:numId w:val="0"/>
        </w:numPr>
        <w:spacing w:line="560" w:lineRule="exact"/>
        <w:ind w:firstLine="600" w:firstLineChars="200"/>
        <w:rPr>
          <w:rFonts w:ascii="仿宋" w:hAnsi="仿宋" w:eastAsia="仿宋"/>
          <w:sz w:val="30"/>
          <w:szCs w:val="30"/>
        </w:rPr>
      </w:pPr>
      <w:r>
        <w:rPr>
          <w:rFonts w:hint="eastAsia" w:ascii="仿宋" w:hAnsi="仿宋" w:eastAsia="仿宋"/>
          <w:sz w:val="30"/>
          <w:szCs w:val="30"/>
          <w:lang w:val="en-US" w:eastAsia="zh-CN"/>
        </w:rPr>
        <w:t>1.</w:t>
      </w:r>
      <w:r>
        <w:rPr>
          <w:rFonts w:hint="eastAsia" w:ascii="仿宋" w:hAnsi="仿宋" w:eastAsia="仿宋"/>
          <w:sz w:val="30"/>
          <w:szCs w:val="30"/>
          <w:lang w:eastAsia="zh-CN"/>
        </w:rPr>
        <w:t>分类施策</w:t>
      </w:r>
      <w:r>
        <w:rPr>
          <w:rFonts w:ascii="仿宋" w:hAnsi="仿宋" w:eastAsia="仿宋"/>
          <w:sz w:val="30"/>
          <w:szCs w:val="30"/>
        </w:rPr>
        <w:t>，</w:t>
      </w:r>
      <w:r>
        <w:rPr>
          <w:rFonts w:hint="eastAsia" w:ascii="仿宋" w:hAnsi="仿宋" w:eastAsia="仿宋"/>
          <w:sz w:val="30"/>
          <w:szCs w:val="30"/>
          <w:lang w:eastAsia="zh-CN"/>
        </w:rPr>
        <w:t>提前做好知识产权规划布局</w:t>
      </w:r>
    </w:p>
    <w:p>
      <w:pPr>
        <w:numPr>
          <w:ilvl w:val="0"/>
          <w:numId w:val="0"/>
        </w:num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文化创意</w:t>
      </w:r>
      <w:r>
        <w:rPr>
          <w:rFonts w:ascii="仿宋" w:hAnsi="仿宋" w:eastAsia="仿宋"/>
          <w:sz w:val="30"/>
          <w:szCs w:val="30"/>
        </w:rPr>
        <w:t>企业在经营过程</w:t>
      </w:r>
      <w:r>
        <w:rPr>
          <w:rFonts w:hint="eastAsia" w:ascii="仿宋" w:hAnsi="仿宋" w:eastAsia="仿宋"/>
          <w:sz w:val="30"/>
          <w:szCs w:val="30"/>
          <w:lang w:eastAsia="zh-CN"/>
        </w:rPr>
        <w:t>的创作成果主要</w:t>
      </w:r>
      <w:r>
        <w:rPr>
          <w:rFonts w:ascii="仿宋" w:hAnsi="仿宋" w:eastAsia="仿宋"/>
          <w:sz w:val="30"/>
          <w:szCs w:val="30"/>
        </w:rPr>
        <w:t>包括智力成果类和</w:t>
      </w:r>
      <w:r>
        <w:rPr>
          <w:rFonts w:hint="eastAsia" w:ascii="仿宋" w:hAnsi="仿宋" w:eastAsia="仿宋"/>
          <w:sz w:val="30"/>
          <w:szCs w:val="30"/>
        </w:rPr>
        <w:t>商业标识</w:t>
      </w:r>
      <w:r>
        <w:rPr>
          <w:rFonts w:ascii="仿宋" w:hAnsi="仿宋" w:eastAsia="仿宋"/>
          <w:sz w:val="30"/>
          <w:szCs w:val="30"/>
        </w:rPr>
        <w:t>类</w:t>
      </w:r>
      <w:r>
        <w:rPr>
          <w:rFonts w:hint="eastAsia" w:ascii="仿宋" w:hAnsi="仿宋" w:eastAsia="仿宋"/>
          <w:sz w:val="30"/>
          <w:szCs w:val="30"/>
        </w:rPr>
        <w:t>，</w:t>
      </w:r>
      <w:r>
        <w:rPr>
          <w:rFonts w:hint="eastAsia" w:ascii="仿宋" w:hAnsi="仿宋" w:eastAsia="仿宋"/>
          <w:sz w:val="30"/>
          <w:szCs w:val="30"/>
          <w:lang w:eastAsia="zh-CN"/>
        </w:rPr>
        <w:t>两者的</w:t>
      </w:r>
      <w:r>
        <w:rPr>
          <w:rFonts w:hint="eastAsia" w:ascii="仿宋" w:hAnsi="仿宋" w:eastAsia="仿宋"/>
          <w:sz w:val="30"/>
          <w:szCs w:val="30"/>
        </w:rPr>
        <w:t>侧重点不尽相同</w:t>
      </w:r>
      <w:r>
        <w:rPr>
          <w:rFonts w:ascii="仿宋" w:hAnsi="仿宋" w:eastAsia="仿宋"/>
          <w:sz w:val="30"/>
          <w:szCs w:val="30"/>
        </w:rPr>
        <w:t>，故在创造阶段</w:t>
      </w:r>
      <w:r>
        <w:rPr>
          <w:rFonts w:hint="eastAsia" w:ascii="仿宋" w:hAnsi="仿宋" w:eastAsia="仿宋"/>
          <w:sz w:val="30"/>
          <w:szCs w:val="30"/>
        </w:rPr>
        <w:t>需</w:t>
      </w:r>
      <w:r>
        <w:rPr>
          <w:rFonts w:hint="eastAsia" w:ascii="仿宋" w:hAnsi="仿宋" w:eastAsia="仿宋"/>
          <w:sz w:val="30"/>
          <w:szCs w:val="30"/>
          <w:lang w:eastAsia="zh-CN"/>
        </w:rPr>
        <w:t>分类施策，提早做好规划布局</w:t>
      </w:r>
      <w:r>
        <w:rPr>
          <w:rFonts w:ascii="仿宋" w:hAnsi="仿宋" w:eastAsia="仿宋"/>
          <w:sz w:val="30"/>
          <w:szCs w:val="30"/>
        </w:rPr>
        <w:t>。</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智力成果类：文化创意企业在生产经营活动中，产生最多</w:t>
      </w:r>
      <w:r>
        <w:rPr>
          <w:rFonts w:hint="eastAsia" w:ascii="仿宋" w:hAnsi="仿宋" w:eastAsia="仿宋"/>
          <w:sz w:val="30"/>
          <w:szCs w:val="30"/>
          <w:lang w:eastAsia="zh-CN"/>
        </w:rPr>
        <w:t>就是</w:t>
      </w:r>
      <w:r>
        <w:rPr>
          <w:rFonts w:hint="eastAsia" w:ascii="仿宋" w:hAnsi="仿宋" w:eastAsia="仿宋"/>
          <w:sz w:val="30"/>
          <w:szCs w:val="30"/>
        </w:rPr>
        <w:t>智力成果。首先</w:t>
      </w:r>
      <w:r>
        <w:rPr>
          <w:rFonts w:ascii="仿宋" w:hAnsi="仿宋" w:eastAsia="仿宋"/>
          <w:sz w:val="30"/>
          <w:szCs w:val="30"/>
        </w:rPr>
        <w:t>，在</w:t>
      </w:r>
      <w:r>
        <w:rPr>
          <w:rFonts w:hint="eastAsia" w:ascii="仿宋" w:hAnsi="仿宋" w:eastAsia="仿宋"/>
          <w:sz w:val="30"/>
          <w:szCs w:val="30"/>
          <w:lang w:eastAsia="zh-CN"/>
        </w:rPr>
        <w:t>成果创造过程中</w:t>
      </w:r>
      <w:r>
        <w:rPr>
          <w:rFonts w:ascii="仿宋" w:hAnsi="仿宋" w:eastAsia="仿宋"/>
          <w:sz w:val="30"/>
          <w:szCs w:val="30"/>
        </w:rPr>
        <w:t>时应当</w:t>
      </w:r>
      <w:r>
        <w:rPr>
          <w:rFonts w:hint="eastAsia" w:ascii="仿宋" w:hAnsi="仿宋" w:eastAsia="仿宋"/>
          <w:sz w:val="30"/>
          <w:szCs w:val="30"/>
          <w:lang w:eastAsia="zh-CN"/>
        </w:rPr>
        <w:t>牢固树立“无授权，不使用”理念</w:t>
      </w:r>
      <w:r>
        <w:rPr>
          <w:rFonts w:hint="eastAsia" w:ascii="仿宋" w:hAnsi="仿宋" w:eastAsia="仿宋"/>
          <w:sz w:val="30"/>
          <w:szCs w:val="30"/>
        </w:rPr>
        <w:t>，要严格审查权利来源，</w:t>
      </w:r>
      <w:r>
        <w:rPr>
          <w:rFonts w:hint="eastAsia" w:ascii="仿宋" w:hAnsi="仿宋" w:eastAsia="仿宋"/>
          <w:sz w:val="30"/>
          <w:szCs w:val="30"/>
          <w:lang w:eastAsia="zh-CN"/>
        </w:rPr>
        <w:t>积极与正规版权库及集体组织进行协商，获取素材授权。同时，在引用时保持一定幅度，注重利用基础素材进行深度创作加工，</w:t>
      </w:r>
      <w:r>
        <w:rPr>
          <w:rFonts w:hint="eastAsia" w:ascii="仿宋" w:hAnsi="仿宋" w:eastAsia="仿宋"/>
          <w:sz w:val="30"/>
          <w:szCs w:val="30"/>
        </w:rPr>
        <w:t>避免出现侵权风险。其次，及时申请作品的著作权登记，</w:t>
      </w:r>
      <w:r>
        <w:rPr>
          <w:rFonts w:hint="eastAsia" w:ascii="仿宋" w:hAnsi="仿宋" w:eastAsia="仿宋"/>
          <w:sz w:val="30"/>
          <w:szCs w:val="30"/>
          <w:lang w:eastAsia="zh-CN"/>
        </w:rPr>
        <w:t>积极</w:t>
      </w:r>
      <w:r>
        <w:rPr>
          <w:rFonts w:ascii="仿宋" w:hAnsi="仿宋" w:eastAsia="仿宋"/>
          <w:sz w:val="30"/>
          <w:szCs w:val="30"/>
        </w:rPr>
        <w:t>尝试</w:t>
      </w:r>
      <w:r>
        <w:rPr>
          <w:rFonts w:hint="eastAsia" w:ascii="仿宋" w:hAnsi="仿宋" w:eastAsia="仿宋"/>
          <w:sz w:val="30"/>
          <w:szCs w:val="30"/>
          <w:lang w:eastAsia="zh-CN"/>
        </w:rPr>
        <w:t>通过</w:t>
      </w:r>
      <w:r>
        <w:rPr>
          <w:rFonts w:hint="eastAsia" w:ascii="仿宋" w:hAnsi="仿宋" w:eastAsia="仿宋"/>
          <w:sz w:val="30"/>
          <w:szCs w:val="30"/>
        </w:rPr>
        <w:t>国家版权发展创新（浦东基地）</w:t>
      </w:r>
      <w:r>
        <w:rPr>
          <w:rFonts w:hint="eastAsia" w:ascii="仿宋" w:hAnsi="仿宋" w:eastAsia="仿宋"/>
          <w:sz w:val="30"/>
          <w:szCs w:val="30"/>
          <w:lang w:eastAsia="zh-CN"/>
        </w:rPr>
        <w:t>等机构进行</w:t>
      </w:r>
      <w:r>
        <w:rPr>
          <w:rFonts w:hint="eastAsia" w:ascii="仿宋" w:hAnsi="仿宋" w:eastAsia="仿宋"/>
          <w:sz w:val="30"/>
          <w:szCs w:val="30"/>
        </w:rPr>
        <w:t>跨地域作品登记，</w:t>
      </w:r>
      <w:r>
        <w:rPr>
          <w:rFonts w:hint="eastAsia" w:ascii="仿宋" w:hAnsi="仿宋" w:eastAsia="仿宋"/>
          <w:sz w:val="30"/>
          <w:szCs w:val="30"/>
          <w:lang w:eastAsia="zh-CN"/>
        </w:rPr>
        <w:t>提升权利保护效率</w:t>
      </w:r>
      <w:r>
        <w:rPr>
          <w:rFonts w:hint="eastAsia" w:ascii="仿宋" w:hAnsi="仿宋" w:eastAsia="仿宋"/>
          <w:sz w:val="30"/>
          <w:szCs w:val="30"/>
        </w:rPr>
        <w:t>。最后，为便于企业管理和运用相关的智力成果，企业还</w:t>
      </w:r>
      <w:r>
        <w:rPr>
          <w:rFonts w:ascii="仿宋" w:hAnsi="仿宋" w:eastAsia="仿宋"/>
          <w:sz w:val="30"/>
          <w:szCs w:val="30"/>
        </w:rPr>
        <w:t>应建立</w:t>
      </w:r>
      <w:r>
        <w:rPr>
          <w:rFonts w:hint="eastAsia" w:ascii="仿宋" w:hAnsi="仿宋" w:eastAsia="仿宋"/>
          <w:sz w:val="30"/>
          <w:szCs w:val="30"/>
        </w:rPr>
        <w:t>智力成果</w:t>
      </w:r>
      <w:r>
        <w:rPr>
          <w:rFonts w:ascii="仿宋" w:hAnsi="仿宋" w:eastAsia="仿宋"/>
          <w:sz w:val="30"/>
          <w:szCs w:val="30"/>
        </w:rPr>
        <w:t>的存储管理制度及流程</w:t>
      </w:r>
      <w:r>
        <w:rPr>
          <w:rFonts w:hint="eastAsia" w:ascii="仿宋" w:hAnsi="仿宋" w:eastAsia="仿宋"/>
          <w:sz w:val="30"/>
          <w:szCs w:val="30"/>
        </w:rPr>
        <w:t>，</w:t>
      </w:r>
      <w:r>
        <w:rPr>
          <w:rFonts w:ascii="仿宋" w:hAnsi="仿宋" w:eastAsia="仿宋"/>
          <w:sz w:val="30"/>
          <w:szCs w:val="30"/>
        </w:rPr>
        <w:t>以书面或数码形式</w:t>
      </w:r>
      <w:r>
        <w:rPr>
          <w:rFonts w:hint="eastAsia" w:ascii="仿宋" w:hAnsi="仿宋" w:eastAsia="仿宋"/>
          <w:sz w:val="30"/>
          <w:szCs w:val="30"/>
        </w:rPr>
        <w:t>（如时间戳、云公证、云存证等方式）</w:t>
      </w:r>
      <w:r>
        <w:rPr>
          <w:rFonts w:ascii="仿宋" w:hAnsi="仿宋" w:eastAsia="仿宋"/>
          <w:sz w:val="30"/>
          <w:szCs w:val="30"/>
        </w:rPr>
        <w:t>统一记录和保存</w:t>
      </w:r>
      <w:r>
        <w:rPr>
          <w:rFonts w:hint="eastAsia" w:ascii="仿宋" w:hAnsi="仿宋" w:eastAsia="仿宋"/>
          <w:sz w:val="30"/>
          <w:szCs w:val="30"/>
        </w:rPr>
        <w:t>原件、原稿。</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商业标识类：商业标识是区分企业商品和服务来源的标志，对于企业经营与发展意义重大。文创企业在经营过程中，要提前做好商</w:t>
      </w:r>
      <w:r>
        <w:rPr>
          <w:rFonts w:hint="eastAsia" w:ascii="仿宋" w:hAnsi="仿宋" w:eastAsia="仿宋"/>
          <w:sz w:val="30"/>
          <w:szCs w:val="30"/>
          <w:lang w:eastAsia="zh-CN"/>
        </w:rPr>
        <w:t>业</w:t>
      </w:r>
      <w:r>
        <w:rPr>
          <w:rFonts w:hint="eastAsia" w:ascii="仿宋" w:hAnsi="仿宋" w:eastAsia="仿宋"/>
          <w:sz w:val="30"/>
          <w:szCs w:val="30"/>
        </w:rPr>
        <w:t>标识布局工作，跨前一步将企业字号、常用名称申请商标注册，在注册商标时，应注意主次分明（分别注册主商标和次级商标）、全面覆盖（业务范围全覆盖、地域范围全覆盖、标识元素全覆盖），并且提前审查要注册的商标是否侵犯他人著作权、企业字号、注册商标等在先权利。</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除商标之外，自然人姓名（如工艺美术大师、网络作家等）、企业名称（包括有一定影响的企业名称简称）、产品名称（如电影等作品名称）、包装装潢（如书籍的包装封面）等都属于企业的商业标识，企业亦应当尽早发现、识别、登记注册，第一时间完成权利布局。</w:t>
      </w:r>
    </w:p>
    <w:p>
      <w:pPr>
        <w:spacing w:line="560" w:lineRule="exact"/>
        <w:ind w:firstLine="600" w:firstLineChars="200"/>
        <w:rPr>
          <w:rFonts w:hint="eastAsia" w:ascii="仿宋" w:hAnsi="仿宋" w:eastAsia="仿宋"/>
          <w:bCs/>
          <w:sz w:val="30"/>
          <w:szCs w:val="30"/>
        </w:rPr>
      </w:pPr>
      <w:r>
        <w:rPr>
          <w:rFonts w:hint="eastAsia" w:ascii="仿宋" w:hAnsi="仿宋" w:eastAsia="仿宋"/>
          <w:bCs/>
          <w:sz w:val="30"/>
          <w:szCs w:val="30"/>
        </w:rPr>
        <w:t>2.有效切割，避免</w:t>
      </w:r>
      <w:r>
        <w:rPr>
          <w:rFonts w:ascii="仿宋" w:hAnsi="仿宋" w:eastAsia="仿宋"/>
          <w:bCs/>
          <w:sz w:val="30"/>
          <w:szCs w:val="30"/>
        </w:rPr>
        <w:t>因</w:t>
      </w:r>
      <w:r>
        <w:rPr>
          <w:rFonts w:hint="eastAsia" w:ascii="仿宋" w:hAnsi="仿宋" w:eastAsia="仿宋"/>
          <w:bCs/>
          <w:sz w:val="30"/>
          <w:szCs w:val="30"/>
        </w:rPr>
        <w:t>创作主体问题</w:t>
      </w:r>
      <w:r>
        <w:rPr>
          <w:rFonts w:ascii="仿宋" w:hAnsi="仿宋" w:eastAsia="仿宋"/>
          <w:bCs/>
          <w:sz w:val="30"/>
          <w:szCs w:val="30"/>
        </w:rPr>
        <w:t>产生权属纠纷</w:t>
      </w:r>
    </w:p>
    <w:p>
      <w:pPr>
        <w:spacing w:line="560" w:lineRule="exact"/>
        <w:ind w:firstLine="600" w:firstLineChars="200"/>
        <w:rPr>
          <w:rFonts w:hint="eastAsia" w:ascii="仿宋" w:hAnsi="仿宋" w:eastAsia="仿宋"/>
          <w:bCs/>
          <w:sz w:val="30"/>
          <w:szCs w:val="30"/>
        </w:rPr>
      </w:pPr>
      <w:r>
        <w:rPr>
          <w:rFonts w:hint="eastAsia" w:ascii="仿宋" w:hAnsi="仿宋" w:eastAsia="仿宋"/>
          <w:sz w:val="30"/>
          <w:szCs w:val="30"/>
        </w:rPr>
        <w:t>在委托第三方创作和合作开发时，企业应通过合同</w:t>
      </w:r>
      <w:r>
        <w:rPr>
          <w:rFonts w:ascii="仿宋" w:hAnsi="仿宋" w:eastAsia="仿宋"/>
          <w:sz w:val="30"/>
          <w:szCs w:val="30"/>
        </w:rPr>
        <w:t>清楚列明有关</w:t>
      </w:r>
      <w:r>
        <w:rPr>
          <w:rFonts w:hint="eastAsia" w:ascii="仿宋" w:hAnsi="仿宋" w:eastAsia="仿宋"/>
          <w:sz w:val="30"/>
          <w:szCs w:val="30"/>
        </w:rPr>
        <w:t>委托、合作</w:t>
      </w:r>
      <w:r>
        <w:rPr>
          <w:rFonts w:ascii="仿宋" w:hAnsi="仿宋" w:eastAsia="仿宋"/>
          <w:sz w:val="30"/>
          <w:szCs w:val="30"/>
        </w:rPr>
        <w:t>项目的知识产权内容</w:t>
      </w:r>
      <w:r>
        <w:rPr>
          <w:rFonts w:hint="eastAsia" w:ascii="仿宋" w:hAnsi="仿宋" w:eastAsia="仿宋"/>
          <w:sz w:val="30"/>
          <w:szCs w:val="30"/>
        </w:rPr>
        <w:t>及其</w:t>
      </w:r>
      <w:r>
        <w:rPr>
          <w:rFonts w:ascii="仿宋" w:hAnsi="仿宋" w:eastAsia="仿宋"/>
          <w:sz w:val="30"/>
          <w:szCs w:val="30"/>
        </w:rPr>
        <w:t>归属</w:t>
      </w:r>
      <w:r>
        <w:rPr>
          <w:rFonts w:hint="eastAsia" w:ascii="仿宋" w:hAnsi="仿宋" w:eastAsia="仿宋"/>
          <w:sz w:val="30"/>
          <w:szCs w:val="30"/>
        </w:rPr>
        <w:t>，确定各自的权利范围，如客观上无法确认唯一权利人，应明确约定各方使用用途或方式。对于员工的职务创作，企业在与员工签订劳动合同时即可约定员工作品属于特殊职务作品或是一般职务作品，</w:t>
      </w:r>
      <w:r>
        <w:rPr>
          <w:rFonts w:hint="eastAsia" w:ascii="仿宋" w:hAnsi="仿宋" w:eastAsia="仿宋"/>
          <w:bCs/>
          <w:sz w:val="30"/>
          <w:szCs w:val="30"/>
        </w:rPr>
        <w:t>多名员工参加创作的，可以通过创作计划明确各自分工及成果归属。</w:t>
      </w:r>
    </w:p>
    <w:p>
      <w:pPr>
        <w:spacing w:line="560" w:lineRule="exact"/>
        <w:ind w:firstLine="602" w:firstLineChars="200"/>
        <w:rPr>
          <w:rFonts w:hint="eastAsia" w:ascii="仿宋" w:hAnsi="仿宋" w:eastAsia="仿宋"/>
          <w:b/>
          <w:sz w:val="30"/>
          <w:szCs w:val="30"/>
        </w:rPr>
      </w:pPr>
      <w:r>
        <w:rPr>
          <w:rFonts w:hint="eastAsia" w:ascii="仿宋" w:hAnsi="仿宋" w:eastAsia="仿宋"/>
          <w:b/>
          <w:sz w:val="30"/>
          <w:szCs w:val="30"/>
        </w:rPr>
        <w:t>（二）运用</w:t>
      </w:r>
      <w:r>
        <w:rPr>
          <w:rFonts w:hint="eastAsia" w:ascii="仿宋" w:hAnsi="仿宋" w:eastAsia="仿宋"/>
          <w:b/>
          <w:sz w:val="30"/>
          <w:szCs w:val="30"/>
          <w:lang w:eastAsia="zh-CN"/>
        </w:rPr>
        <w:t>阶段</w:t>
      </w:r>
      <w:r>
        <w:rPr>
          <w:rFonts w:hint="eastAsia" w:ascii="仿宋" w:hAnsi="仿宋" w:eastAsia="仿宋"/>
          <w:b/>
          <w:sz w:val="30"/>
          <w:szCs w:val="30"/>
        </w:rPr>
        <w:t>“促转换”</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 w:hAnsi="仿宋" w:eastAsia="仿宋"/>
          <w:sz w:val="30"/>
          <w:szCs w:val="30"/>
        </w:rPr>
      </w:pPr>
      <w:r>
        <w:rPr>
          <w:rFonts w:hint="eastAsia" w:ascii="仿宋" w:hAnsi="仿宋" w:eastAsia="仿宋"/>
          <w:bCs/>
          <w:sz w:val="30"/>
          <w:szCs w:val="30"/>
        </w:rPr>
        <w:t>文创企业对于知识产权的运用是企业经营的重要手段，直接关系企业经营状况和市场竞争力，故文创企业应注重提升对知识产</w:t>
      </w:r>
      <w:r>
        <w:rPr>
          <w:rFonts w:hint="eastAsia" w:ascii="仿宋" w:hAnsi="仿宋" w:eastAsia="仿宋"/>
          <w:sz w:val="30"/>
          <w:szCs w:val="30"/>
        </w:rPr>
        <w:t>权的运用能力，完善知识产权的转让、</w:t>
      </w:r>
      <w:r>
        <w:rPr>
          <w:rFonts w:ascii="仿宋" w:hAnsi="仿宋" w:eastAsia="仿宋"/>
          <w:sz w:val="30"/>
          <w:szCs w:val="30"/>
        </w:rPr>
        <w:t>许可</w:t>
      </w:r>
      <w:r>
        <w:rPr>
          <w:rFonts w:hint="eastAsia" w:ascii="仿宋" w:hAnsi="仿宋" w:eastAsia="仿宋"/>
          <w:sz w:val="30"/>
          <w:szCs w:val="30"/>
        </w:rPr>
        <w:t>和涉外业务中的风控管理。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bCs/>
          <w:sz w:val="30"/>
          <w:szCs w:val="30"/>
        </w:rPr>
      </w:pPr>
      <w:r>
        <w:rPr>
          <w:rFonts w:hint="eastAsia" w:ascii="仿宋" w:hAnsi="仿宋" w:eastAsia="仿宋"/>
          <w:bCs/>
          <w:sz w:val="30"/>
          <w:szCs w:val="30"/>
        </w:rPr>
        <w:t>1.加强</w:t>
      </w:r>
      <w:r>
        <w:rPr>
          <w:rFonts w:ascii="仿宋" w:hAnsi="仿宋" w:eastAsia="仿宋"/>
          <w:bCs/>
          <w:sz w:val="30"/>
          <w:szCs w:val="30"/>
        </w:rPr>
        <w:t>权属审查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bCs/>
          <w:sz w:val="30"/>
          <w:szCs w:val="30"/>
        </w:rPr>
      </w:pPr>
      <w:r>
        <w:rPr>
          <w:rFonts w:hint="eastAsia" w:ascii="仿宋" w:hAnsi="仿宋" w:eastAsia="仿宋"/>
          <w:bCs/>
          <w:sz w:val="30"/>
          <w:szCs w:val="30"/>
        </w:rPr>
        <w:t>文化创意企业在知识产权受让、授权等交易过程中，需特别注重核实相关知识产权权属</w:t>
      </w:r>
      <w:r>
        <w:rPr>
          <w:rFonts w:hint="eastAsia" w:ascii="仿宋" w:hAnsi="仿宋" w:eastAsia="仿宋"/>
          <w:bCs/>
          <w:sz w:val="30"/>
          <w:szCs w:val="30"/>
          <w:lang w:eastAsia="zh-CN"/>
        </w:rPr>
        <w:t>状况，</w:t>
      </w:r>
      <w:r>
        <w:rPr>
          <w:rFonts w:hint="eastAsia" w:ascii="仿宋" w:hAnsi="仿宋" w:eastAsia="仿宋"/>
          <w:bCs/>
          <w:sz w:val="30"/>
          <w:szCs w:val="30"/>
        </w:rPr>
        <w:t>深入了解交易对象的经营范围、经营资质、行政许可审批、诉讼纠纷等</w:t>
      </w:r>
      <w:r>
        <w:rPr>
          <w:rFonts w:hint="eastAsia" w:ascii="仿宋" w:hAnsi="仿宋" w:eastAsia="仿宋"/>
          <w:bCs/>
          <w:sz w:val="30"/>
          <w:szCs w:val="30"/>
        </w:rPr>
        <w:fldChar w:fldCharType="begin"/>
      </w:r>
      <w:r>
        <w:rPr>
          <w:rFonts w:hint="eastAsia" w:ascii="仿宋" w:hAnsi="仿宋" w:eastAsia="仿宋"/>
          <w:bCs/>
          <w:sz w:val="30"/>
          <w:szCs w:val="30"/>
        </w:rPr>
        <w:instrText xml:space="preserve"> HYPERLINK "https://www.baidu.com/s?wd=%E8%B5%84%E4%BF%A1%E6%83%85%E5%86%B5&amp;tn=SE_PcZhidaonwhc_ngpagmjz&amp;rsv_dl=gh_pc_zhidao" \t "_blank" </w:instrText>
      </w:r>
      <w:r>
        <w:rPr>
          <w:rFonts w:hint="eastAsia" w:ascii="仿宋" w:hAnsi="仿宋" w:eastAsia="仿宋"/>
          <w:bCs/>
          <w:sz w:val="30"/>
          <w:szCs w:val="30"/>
        </w:rPr>
        <w:fldChar w:fldCharType="separate"/>
      </w:r>
      <w:r>
        <w:rPr>
          <w:rFonts w:hint="eastAsia" w:ascii="仿宋" w:hAnsi="仿宋" w:eastAsia="仿宋"/>
          <w:bCs/>
          <w:sz w:val="30"/>
          <w:szCs w:val="30"/>
        </w:rPr>
        <w:t>资信情况</w:t>
      </w:r>
      <w:r>
        <w:rPr>
          <w:rFonts w:hint="eastAsia" w:ascii="仿宋" w:hAnsi="仿宋" w:eastAsia="仿宋"/>
          <w:bCs/>
          <w:sz w:val="30"/>
          <w:szCs w:val="30"/>
        </w:rPr>
        <w:fldChar w:fldCharType="end"/>
      </w:r>
      <w:r>
        <w:rPr>
          <w:rFonts w:hint="eastAsia" w:ascii="仿宋" w:hAnsi="仿宋" w:eastAsia="仿宋"/>
          <w:bCs/>
          <w:sz w:val="30"/>
          <w:szCs w:val="30"/>
        </w:rPr>
        <w:t>，对经营能力较差、存在不良征信记录的企业予以特别关注。就涉及的知识产权，应对权利归属、权利效力状态、权利链条的完整性、权利范围边界以及可能出现的诉讼风险等问题进行尽职调查，合理评估项目的技术、法律和市场价值，为投资者提供有力法律支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bCs/>
          <w:sz w:val="30"/>
          <w:szCs w:val="30"/>
        </w:rPr>
      </w:pPr>
      <w:r>
        <w:rPr>
          <w:rFonts w:hint="eastAsia" w:ascii="仿宋" w:hAnsi="仿宋" w:eastAsia="仿宋"/>
          <w:bCs/>
          <w:sz w:val="30"/>
          <w:szCs w:val="30"/>
        </w:rPr>
        <w:t>2.</w:t>
      </w:r>
      <w:r>
        <w:rPr>
          <w:rFonts w:ascii="仿宋" w:hAnsi="仿宋" w:eastAsia="仿宋"/>
          <w:bCs/>
          <w:sz w:val="30"/>
          <w:szCs w:val="30"/>
        </w:rPr>
        <w:t>细化</w:t>
      </w:r>
      <w:r>
        <w:rPr>
          <w:rFonts w:hint="eastAsia" w:ascii="仿宋" w:hAnsi="仿宋" w:eastAsia="仿宋"/>
          <w:bCs/>
          <w:sz w:val="30"/>
          <w:szCs w:val="30"/>
        </w:rPr>
        <w:t>合同约定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在此过程中，文化创意企业应当根据实际需要，通过合同的形式界定双方的权利和义务，包括知识产权归属、许可方式、地域范围、期间、能否拆分使用</w:t>
      </w:r>
      <w:r>
        <w:rPr>
          <w:rFonts w:ascii="仿宋" w:hAnsi="仿宋" w:eastAsia="仿宋"/>
          <w:sz w:val="30"/>
          <w:szCs w:val="30"/>
        </w:rPr>
        <w:t>、</w:t>
      </w:r>
      <w:r>
        <w:rPr>
          <w:rFonts w:hint="eastAsia" w:ascii="仿宋" w:hAnsi="仿宋" w:eastAsia="仿宋"/>
          <w:sz w:val="30"/>
          <w:szCs w:val="30"/>
        </w:rPr>
        <w:t>保密条款、违约责任、费用及其计算方式等</w:t>
      </w:r>
      <w:r>
        <w:rPr>
          <w:rFonts w:hint="eastAsia" w:ascii="仿宋" w:hAnsi="仿宋" w:eastAsia="仿宋"/>
          <w:sz w:val="30"/>
          <w:szCs w:val="30"/>
          <w:lang w:eastAsia="zh-CN"/>
        </w:rPr>
        <w:t>。</w:t>
      </w:r>
      <w:r>
        <w:rPr>
          <w:rFonts w:ascii="仿宋" w:hAnsi="仿宋" w:eastAsia="仿宋"/>
          <w:sz w:val="30"/>
          <w:szCs w:val="30"/>
        </w:rPr>
        <w:t>同时</w:t>
      </w:r>
      <w:r>
        <w:rPr>
          <w:rFonts w:hint="eastAsia" w:ascii="仿宋" w:hAnsi="仿宋" w:eastAsia="仿宋"/>
          <w:sz w:val="30"/>
          <w:szCs w:val="30"/>
          <w:lang w:eastAsia="zh-CN"/>
        </w:rPr>
        <w:t>，</w:t>
      </w:r>
      <w:r>
        <w:rPr>
          <w:rFonts w:hint="eastAsia" w:ascii="仿宋" w:hAnsi="仿宋" w:eastAsia="仿宋"/>
          <w:sz w:val="30"/>
          <w:szCs w:val="30"/>
        </w:rPr>
        <w:t>商标</w:t>
      </w:r>
      <w:r>
        <w:rPr>
          <w:rFonts w:ascii="仿宋" w:hAnsi="仿宋" w:eastAsia="仿宋"/>
          <w:sz w:val="30"/>
          <w:szCs w:val="30"/>
        </w:rPr>
        <w:t>许可使用中，因授权方对商标使用有管控责任，</w:t>
      </w:r>
      <w:r>
        <w:rPr>
          <w:rFonts w:hint="eastAsia" w:ascii="仿宋" w:hAnsi="仿宋" w:eastAsia="仿宋"/>
          <w:sz w:val="30"/>
          <w:szCs w:val="30"/>
        </w:rPr>
        <w:t>故</w:t>
      </w:r>
      <w:r>
        <w:rPr>
          <w:rFonts w:ascii="仿宋" w:hAnsi="仿宋" w:eastAsia="仿宋"/>
          <w:sz w:val="30"/>
          <w:szCs w:val="30"/>
        </w:rPr>
        <w:t>合同中还应就商品质量及因此引发的责任作出约定。</w:t>
      </w:r>
      <w:r>
        <w:rPr>
          <w:rFonts w:hint="eastAsia" w:ascii="仿宋" w:hAnsi="仿宋" w:eastAsia="仿宋"/>
          <w:sz w:val="30"/>
          <w:szCs w:val="30"/>
        </w:rPr>
        <w:t>若基于被许可方销售额计算相关费用的，还应注意在合同中约定许可方有</w:t>
      </w:r>
      <w:r>
        <w:rPr>
          <w:rFonts w:ascii="仿宋" w:hAnsi="仿宋" w:eastAsia="仿宋"/>
          <w:sz w:val="30"/>
          <w:szCs w:val="30"/>
        </w:rPr>
        <w:t>权</w:t>
      </w:r>
      <w:r>
        <w:rPr>
          <w:rFonts w:hint="eastAsia" w:ascii="仿宋" w:hAnsi="仿宋" w:eastAsia="仿宋"/>
          <w:sz w:val="30"/>
          <w:szCs w:val="30"/>
        </w:rPr>
        <w:t>核查被许可方的账目。</w:t>
      </w:r>
    </w:p>
    <w:p>
      <w:pPr>
        <w:spacing w:line="560" w:lineRule="exact"/>
        <w:ind w:firstLine="600" w:firstLineChars="200"/>
        <w:rPr>
          <w:rFonts w:hint="eastAsia" w:eastAsia="仿宋" w:cs="Calibri"/>
          <w:bCs/>
          <w:sz w:val="30"/>
          <w:szCs w:val="30"/>
        </w:rPr>
      </w:pPr>
      <w:r>
        <w:rPr>
          <w:rFonts w:hint="eastAsia" w:ascii="仿宋" w:hAnsi="仿宋" w:eastAsia="仿宋" w:cs="仿宋"/>
          <w:bCs/>
          <w:sz w:val="30"/>
          <w:szCs w:val="30"/>
        </w:rPr>
        <w:t>3.</w:t>
      </w:r>
      <w:r>
        <w:rPr>
          <w:rFonts w:hint="eastAsia" w:eastAsia="仿宋" w:cs="Calibri"/>
          <w:bCs/>
          <w:sz w:val="30"/>
          <w:szCs w:val="30"/>
        </w:rPr>
        <w:t>注意</w:t>
      </w:r>
      <w:r>
        <w:rPr>
          <w:rFonts w:eastAsia="仿宋" w:cs="Calibri"/>
          <w:bCs/>
          <w:sz w:val="30"/>
          <w:szCs w:val="30"/>
        </w:rPr>
        <w:t>域外法查明和</w:t>
      </w:r>
      <w:r>
        <w:rPr>
          <w:rFonts w:hint="eastAsia" w:eastAsia="仿宋" w:cs="Calibri"/>
          <w:bCs/>
          <w:sz w:val="30"/>
          <w:szCs w:val="30"/>
        </w:rPr>
        <w:t>风控要求</w:t>
      </w:r>
    </w:p>
    <w:p>
      <w:pPr>
        <w:spacing w:line="560" w:lineRule="exact"/>
        <w:ind w:firstLine="600" w:firstLineChars="200"/>
        <w:rPr>
          <w:rFonts w:eastAsia="仿宋" w:cs="Calibri"/>
          <w:bCs/>
          <w:sz w:val="30"/>
          <w:szCs w:val="30"/>
        </w:rPr>
      </w:pPr>
      <w:r>
        <w:rPr>
          <w:rFonts w:hint="eastAsia" w:eastAsia="仿宋" w:cs="Calibri"/>
          <w:bCs/>
          <w:sz w:val="30"/>
          <w:szCs w:val="30"/>
        </w:rPr>
        <w:t>随着我国文化创意企业“走出去”步伐的不断加快，企业不可避免的面临着知识产权涉外风控管理的问题。在知识产权涉外业务</w:t>
      </w:r>
      <w:r>
        <w:rPr>
          <w:rFonts w:hint="eastAsia" w:eastAsia="仿宋" w:cs="Calibri"/>
          <w:bCs/>
          <w:sz w:val="30"/>
          <w:szCs w:val="30"/>
          <w:lang w:eastAsia="zh-CN"/>
        </w:rPr>
        <w:t>交易</w:t>
      </w:r>
      <w:r>
        <w:rPr>
          <w:rFonts w:hint="eastAsia" w:eastAsia="仿宋" w:cs="Calibri"/>
          <w:bCs/>
          <w:sz w:val="30"/>
          <w:szCs w:val="30"/>
        </w:rPr>
        <w:t>中</w:t>
      </w:r>
      <w:r>
        <w:rPr>
          <w:rFonts w:hint="eastAsia" w:eastAsia="仿宋" w:cs="Calibri"/>
          <w:bCs/>
          <w:sz w:val="30"/>
          <w:szCs w:val="30"/>
          <w:lang w:eastAsia="zh-CN"/>
        </w:rPr>
        <w:t>应提前做好</w:t>
      </w:r>
      <w:r>
        <w:rPr>
          <w:rFonts w:hint="eastAsia" w:eastAsia="仿宋" w:cs="Calibri"/>
          <w:bCs/>
          <w:sz w:val="30"/>
          <w:szCs w:val="30"/>
        </w:rPr>
        <w:t>尽职调查，对核心知识产权进行权属调查、风险分析和价值评估，做好</w:t>
      </w:r>
      <w:r>
        <w:rPr>
          <w:rFonts w:eastAsia="仿宋" w:cs="Calibri"/>
          <w:bCs/>
          <w:sz w:val="30"/>
          <w:szCs w:val="30"/>
        </w:rPr>
        <w:t>证据的公证认证</w:t>
      </w:r>
      <w:r>
        <w:rPr>
          <w:rFonts w:hint="eastAsia" w:eastAsia="仿宋" w:cs="Calibri"/>
          <w:bCs/>
          <w:sz w:val="30"/>
          <w:szCs w:val="30"/>
        </w:rPr>
        <w:t>，并确保业务符合知识产权国际风控管理要求。特别</w:t>
      </w:r>
      <w:r>
        <w:rPr>
          <w:rFonts w:eastAsia="仿宋" w:cs="Calibri"/>
          <w:bCs/>
          <w:sz w:val="30"/>
          <w:szCs w:val="30"/>
        </w:rPr>
        <w:t>是在</w:t>
      </w:r>
      <w:r>
        <w:rPr>
          <w:rFonts w:hint="eastAsia" w:eastAsia="仿宋" w:cs="Calibri"/>
          <w:bCs/>
          <w:sz w:val="30"/>
          <w:szCs w:val="30"/>
        </w:rPr>
        <w:t>涉外电影的引进中，因境外影视作品署名方式及权属认定与我国存在</w:t>
      </w:r>
      <w:r>
        <w:rPr>
          <w:rFonts w:eastAsia="仿宋" w:cs="Calibri"/>
          <w:bCs/>
          <w:sz w:val="30"/>
          <w:szCs w:val="30"/>
        </w:rPr>
        <w:t>不一致之处</w:t>
      </w:r>
      <w:r>
        <w:rPr>
          <w:rFonts w:hint="eastAsia" w:eastAsia="仿宋" w:cs="Calibri"/>
          <w:bCs/>
          <w:sz w:val="30"/>
          <w:szCs w:val="30"/>
        </w:rPr>
        <w:t>，故文化创意</w:t>
      </w:r>
      <w:r>
        <w:rPr>
          <w:rFonts w:eastAsia="仿宋" w:cs="Calibri"/>
          <w:bCs/>
          <w:sz w:val="30"/>
          <w:szCs w:val="30"/>
        </w:rPr>
        <w:t>企业</w:t>
      </w:r>
      <w:r>
        <w:rPr>
          <w:rFonts w:hint="eastAsia" w:eastAsia="仿宋" w:cs="Calibri"/>
          <w:bCs/>
          <w:sz w:val="30"/>
          <w:szCs w:val="30"/>
        </w:rPr>
        <w:t>需注意提前做好域外法规的查明。</w:t>
      </w:r>
    </w:p>
    <w:p>
      <w:pPr>
        <w:spacing w:line="560" w:lineRule="exact"/>
        <w:ind w:firstLine="602" w:firstLineChars="200"/>
        <w:rPr>
          <w:rFonts w:hint="eastAsia" w:ascii="仿宋" w:hAnsi="仿宋" w:eastAsia="仿宋"/>
          <w:b/>
          <w:sz w:val="30"/>
          <w:szCs w:val="30"/>
        </w:rPr>
      </w:pPr>
      <w:r>
        <w:rPr>
          <w:rFonts w:hint="eastAsia" w:ascii="仿宋" w:hAnsi="仿宋" w:eastAsia="仿宋"/>
          <w:b/>
          <w:sz w:val="30"/>
          <w:szCs w:val="30"/>
        </w:rPr>
        <w:t>（三）管理</w:t>
      </w:r>
      <w:r>
        <w:rPr>
          <w:rFonts w:hint="eastAsia" w:ascii="仿宋" w:hAnsi="仿宋" w:eastAsia="仿宋"/>
          <w:b/>
          <w:sz w:val="30"/>
          <w:szCs w:val="30"/>
          <w:lang w:eastAsia="zh-CN"/>
        </w:rPr>
        <w:t>阶段</w:t>
      </w:r>
      <w:r>
        <w:rPr>
          <w:rFonts w:hint="eastAsia" w:ascii="仿宋" w:hAnsi="仿宋" w:eastAsia="仿宋"/>
          <w:b/>
          <w:sz w:val="30"/>
          <w:szCs w:val="30"/>
        </w:rPr>
        <w:t>“常跟进”</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对于知识产权的管理是文化创意企业有效地利用企业的知识产权业务获取最大收益的保证。为此，文化创意</w:t>
      </w:r>
      <w:r>
        <w:rPr>
          <w:rFonts w:ascii="仿宋" w:hAnsi="仿宋" w:eastAsia="仿宋"/>
          <w:sz w:val="30"/>
          <w:szCs w:val="30"/>
        </w:rPr>
        <w:t>企业应</w:t>
      </w:r>
      <w:r>
        <w:rPr>
          <w:rFonts w:hint="eastAsia" w:ascii="仿宋" w:hAnsi="仿宋" w:eastAsia="仿宋"/>
          <w:sz w:val="30"/>
          <w:szCs w:val="30"/>
        </w:rPr>
        <w:t>定期评估其知识产权战略、政策和流程的运行，加强对商业标识、商业秘密和数据资源等的</w:t>
      </w:r>
      <w:r>
        <w:rPr>
          <w:rFonts w:ascii="仿宋" w:hAnsi="仿宋" w:eastAsia="仿宋"/>
          <w:sz w:val="30"/>
          <w:szCs w:val="30"/>
        </w:rPr>
        <w:t>管理</w:t>
      </w:r>
      <w:r>
        <w:rPr>
          <w:rFonts w:hint="eastAsia" w:ascii="仿宋" w:hAnsi="仿宋" w:eastAsia="仿宋"/>
          <w:sz w:val="30"/>
          <w:szCs w:val="30"/>
        </w:rPr>
        <w:t>。</w:t>
      </w:r>
    </w:p>
    <w:p>
      <w:pPr>
        <w:spacing w:line="560" w:lineRule="exact"/>
        <w:ind w:firstLine="600" w:firstLineChars="200"/>
        <w:rPr>
          <w:rFonts w:hint="eastAsia" w:ascii="仿宋" w:hAnsi="仿宋" w:eastAsia="仿宋"/>
          <w:bCs/>
          <w:sz w:val="30"/>
          <w:szCs w:val="30"/>
        </w:rPr>
      </w:pPr>
      <w:r>
        <w:rPr>
          <w:rFonts w:hint="eastAsia" w:ascii="仿宋" w:hAnsi="仿宋" w:eastAsia="仿宋"/>
          <w:bCs/>
          <w:sz w:val="30"/>
          <w:szCs w:val="30"/>
        </w:rPr>
        <w:t>1</w:t>
      </w:r>
      <w:r>
        <w:rPr>
          <w:rFonts w:ascii="仿宋" w:hAnsi="仿宋" w:eastAsia="仿宋"/>
          <w:bCs/>
          <w:sz w:val="30"/>
          <w:szCs w:val="30"/>
        </w:rPr>
        <w:t>.</w:t>
      </w:r>
      <w:r>
        <w:rPr>
          <w:rFonts w:hint="eastAsia" w:ascii="仿宋" w:hAnsi="仿宋" w:eastAsia="仿宋"/>
          <w:bCs/>
          <w:sz w:val="30"/>
          <w:szCs w:val="30"/>
        </w:rPr>
        <w:t>注重标识管理，</w:t>
      </w:r>
      <w:r>
        <w:rPr>
          <w:rFonts w:ascii="仿宋" w:hAnsi="仿宋" w:eastAsia="仿宋"/>
          <w:bCs/>
          <w:sz w:val="30"/>
          <w:szCs w:val="30"/>
        </w:rPr>
        <w:t>提升</w:t>
      </w:r>
      <w:r>
        <w:rPr>
          <w:rFonts w:hint="eastAsia" w:ascii="仿宋" w:hAnsi="仿宋" w:eastAsia="仿宋"/>
          <w:bCs/>
          <w:sz w:val="30"/>
          <w:szCs w:val="30"/>
        </w:rPr>
        <w:t>商业标识</w:t>
      </w:r>
      <w:r>
        <w:rPr>
          <w:rFonts w:ascii="仿宋" w:hAnsi="仿宋" w:eastAsia="仿宋"/>
          <w:bCs/>
          <w:sz w:val="30"/>
          <w:szCs w:val="30"/>
        </w:rPr>
        <w:t>显著性知名度</w:t>
      </w:r>
    </w:p>
    <w:p>
      <w:pPr>
        <w:spacing w:line="560" w:lineRule="exact"/>
        <w:ind w:firstLine="600" w:firstLineChars="200"/>
        <w:rPr>
          <w:rFonts w:hint="eastAsia" w:ascii="仿宋" w:hAnsi="仿宋" w:eastAsia="仿宋"/>
          <w:bCs/>
          <w:sz w:val="30"/>
          <w:szCs w:val="30"/>
        </w:rPr>
      </w:pPr>
      <w:r>
        <w:rPr>
          <w:rFonts w:hint="eastAsia" w:ascii="仿宋" w:hAnsi="仿宋" w:eastAsia="仿宋"/>
          <w:bCs/>
          <w:sz w:val="30"/>
          <w:szCs w:val="30"/>
        </w:rPr>
        <w:t>商业标识管理是企业知识产权规划的重要部分，特别是文化创意企业通常会围绕自身的品牌开发相关的衍生产品以实现企业品牌价值的保值增值和品牌整体规划，更需要注重企业商业标识的管理。首先，文化创意企业应当加强商业标识的继受、管理、运营意识</w:t>
      </w:r>
      <w:r>
        <w:rPr>
          <w:rFonts w:hint="eastAsia" w:ascii="仿宋" w:hAnsi="仿宋" w:eastAsia="仿宋"/>
          <w:bCs/>
          <w:sz w:val="30"/>
          <w:szCs w:val="30"/>
          <w:lang w:eastAsia="zh-CN"/>
        </w:rPr>
        <w:t>，及时解决因企业分立、改制后遗留的商业标识权属继受问题，对于因历史原因形成的分割使用局面，应当规范各自使用行为，避免引发权利使用冲突。</w:t>
      </w:r>
      <w:r>
        <w:rPr>
          <w:rFonts w:hint="eastAsia" w:ascii="仿宋" w:hAnsi="仿宋" w:eastAsia="仿宋"/>
          <w:bCs/>
          <w:sz w:val="30"/>
          <w:szCs w:val="30"/>
        </w:rPr>
        <w:t>其次，注重对商标的宣传，以优良的产品和服务提高商标所凝集的商誉，并</w:t>
      </w:r>
      <w:r>
        <w:rPr>
          <w:rFonts w:ascii="仿宋" w:hAnsi="仿宋" w:eastAsia="仿宋"/>
          <w:bCs/>
          <w:sz w:val="30"/>
          <w:szCs w:val="30"/>
        </w:rPr>
        <w:t>通过</w:t>
      </w:r>
      <w:r>
        <w:rPr>
          <w:rFonts w:hint="eastAsia" w:ascii="仿宋" w:hAnsi="仿宋" w:eastAsia="仿宋"/>
          <w:bCs/>
          <w:sz w:val="30"/>
          <w:szCs w:val="30"/>
        </w:rPr>
        <w:t>授权他人使用标识、全产业链发展等</w:t>
      </w:r>
      <w:r>
        <w:rPr>
          <w:rFonts w:ascii="仿宋" w:hAnsi="仿宋" w:eastAsia="仿宋"/>
          <w:bCs/>
          <w:sz w:val="30"/>
          <w:szCs w:val="30"/>
        </w:rPr>
        <w:t>方式</w:t>
      </w:r>
      <w:r>
        <w:rPr>
          <w:rFonts w:hint="eastAsia" w:ascii="仿宋" w:hAnsi="仿宋" w:eastAsia="仿宋"/>
          <w:bCs/>
          <w:sz w:val="30"/>
          <w:szCs w:val="30"/>
        </w:rPr>
        <w:t>提高企业商标的知名度和</w:t>
      </w:r>
      <w:r>
        <w:rPr>
          <w:rFonts w:ascii="仿宋" w:hAnsi="仿宋" w:eastAsia="仿宋"/>
          <w:bCs/>
          <w:sz w:val="30"/>
          <w:szCs w:val="30"/>
        </w:rPr>
        <w:t>显著性</w:t>
      </w:r>
      <w:r>
        <w:rPr>
          <w:rFonts w:hint="eastAsia" w:ascii="仿宋" w:hAnsi="仿宋" w:eastAsia="仿宋"/>
          <w:bCs/>
          <w:sz w:val="30"/>
          <w:szCs w:val="30"/>
        </w:rPr>
        <w:t>。</w:t>
      </w:r>
    </w:p>
    <w:p>
      <w:pPr>
        <w:spacing w:line="560" w:lineRule="exact"/>
        <w:ind w:firstLine="600" w:firstLineChars="200"/>
        <w:rPr>
          <w:rFonts w:ascii="仿宋" w:hAnsi="仿宋" w:eastAsia="仿宋"/>
          <w:bCs/>
          <w:sz w:val="30"/>
          <w:szCs w:val="30"/>
        </w:rPr>
      </w:pPr>
      <w:r>
        <w:rPr>
          <w:rFonts w:hint="eastAsia" w:ascii="仿宋" w:hAnsi="仿宋" w:eastAsia="仿宋"/>
          <w:bCs/>
          <w:sz w:val="30"/>
          <w:szCs w:val="30"/>
        </w:rPr>
        <w:t>2.提升保密意识</w:t>
      </w:r>
      <w:r>
        <w:rPr>
          <w:rFonts w:ascii="仿宋" w:hAnsi="仿宋" w:eastAsia="仿宋"/>
          <w:bCs/>
          <w:sz w:val="30"/>
          <w:szCs w:val="30"/>
        </w:rPr>
        <w:t>，</w:t>
      </w:r>
      <w:r>
        <w:rPr>
          <w:rFonts w:hint="eastAsia" w:ascii="仿宋" w:hAnsi="仿宋" w:eastAsia="仿宋"/>
          <w:bCs/>
          <w:sz w:val="30"/>
          <w:szCs w:val="30"/>
        </w:rPr>
        <w:t>强化商业秘密分类</w:t>
      </w:r>
      <w:r>
        <w:rPr>
          <w:rFonts w:ascii="仿宋" w:hAnsi="仿宋" w:eastAsia="仿宋"/>
          <w:bCs/>
          <w:sz w:val="30"/>
          <w:szCs w:val="30"/>
        </w:rPr>
        <w:t>分级</w:t>
      </w:r>
      <w:r>
        <w:rPr>
          <w:rFonts w:hint="eastAsia" w:ascii="仿宋" w:hAnsi="仿宋" w:eastAsia="仿宋"/>
          <w:bCs/>
          <w:sz w:val="30"/>
          <w:szCs w:val="30"/>
        </w:rPr>
        <w:t>保护</w:t>
      </w:r>
    </w:p>
    <w:p>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文化创意</w:t>
      </w:r>
      <w:r>
        <w:rPr>
          <w:rFonts w:ascii="仿宋" w:hAnsi="仿宋" w:eastAsia="仿宋"/>
          <w:sz w:val="30"/>
          <w:szCs w:val="30"/>
        </w:rPr>
        <w:t>企业在经营过程中会产生诸如客户名单、经营方案等商业秘密</w:t>
      </w:r>
      <w:r>
        <w:rPr>
          <w:rFonts w:hint="eastAsia" w:ascii="仿宋" w:hAnsi="仿宋" w:eastAsia="仿宋"/>
          <w:sz w:val="30"/>
          <w:szCs w:val="30"/>
        </w:rPr>
        <w:t>，</w:t>
      </w:r>
      <w:r>
        <w:rPr>
          <w:rFonts w:ascii="仿宋" w:hAnsi="仿宋" w:eastAsia="仿宋"/>
          <w:sz w:val="30"/>
          <w:szCs w:val="30"/>
        </w:rPr>
        <w:t>与技术型企业相比</w:t>
      </w:r>
      <w:r>
        <w:rPr>
          <w:rFonts w:hint="eastAsia" w:ascii="仿宋" w:hAnsi="仿宋" w:eastAsia="仿宋"/>
          <w:sz w:val="30"/>
          <w:szCs w:val="30"/>
        </w:rPr>
        <w:t>文化创意</w:t>
      </w:r>
      <w:r>
        <w:rPr>
          <w:rFonts w:ascii="仿宋" w:hAnsi="仿宋" w:eastAsia="仿宋"/>
          <w:sz w:val="30"/>
          <w:szCs w:val="30"/>
        </w:rPr>
        <w:t>企业商业秘密保护的难度更大。</w:t>
      </w:r>
      <w:r>
        <w:rPr>
          <w:rFonts w:hint="eastAsia" w:ascii="仿宋" w:hAnsi="仿宋" w:eastAsia="仿宋"/>
          <w:sz w:val="30"/>
          <w:szCs w:val="30"/>
        </w:rPr>
        <w:t>为此，文化创意企业应建立商业秘密分级管理制度，</w:t>
      </w:r>
      <w:r>
        <w:rPr>
          <w:rFonts w:hint="eastAsia" w:ascii="仿宋" w:hAnsi="仿宋" w:eastAsia="仿宋"/>
          <w:bCs/>
          <w:sz w:val="30"/>
          <w:szCs w:val="30"/>
        </w:rPr>
        <w:t>针对企业员工（包括但不限于正式员工、特邀技术顾问等），可以采取</w:t>
      </w:r>
      <w:r>
        <w:rPr>
          <w:rFonts w:hint="eastAsia" w:ascii="仿宋" w:hAnsi="仿宋" w:eastAsia="仿宋"/>
          <w:sz w:val="30"/>
          <w:szCs w:val="30"/>
        </w:rPr>
        <w:t>限制人员访问、限定知悉范围、对保密信息载体加密加锁、添加保密标识等多种手段规制员工对商业秘密的获取。同时</w:t>
      </w:r>
      <w:r>
        <w:rPr>
          <w:rFonts w:hint="eastAsia" w:ascii="仿宋" w:hAnsi="仿宋" w:eastAsia="仿宋"/>
          <w:sz w:val="30"/>
          <w:szCs w:val="30"/>
          <w:lang w:eastAsia="zh-CN"/>
        </w:rPr>
        <w:t>，</w:t>
      </w:r>
      <w:r>
        <w:rPr>
          <w:rFonts w:hint="eastAsia" w:ascii="仿宋" w:hAnsi="仿宋" w:eastAsia="仿宋"/>
          <w:bCs/>
          <w:sz w:val="30"/>
          <w:szCs w:val="30"/>
        </w:rPr>
        <w:t>根据情况将员工划分为涉密岗位和一般岗位，</w:t>
      </w:r>
      <w:r>
        <w:rPr>
          <w:rFonts w:hint="eastAsia" w:ascii="仿宋" w:hAnsi="仿宋" w:eastAsia="仿宋"/>
          <w:bCs/>
          <w:sz w:val="30"/>
          <w:szCs w:val="30"/>
          <w:lang w:eastAsia="zh-CN"/>
        </w:rPr>
        <w:t>分别</w:t>
      </w:r>
      <w:r>
        <w:rPr>
          <w:rFonts w:hint="eastAsia" w:ascii="仿宋" w:hAnsi="仿宋" w:eastAsia="仿宋"/>
          <w:bCs/>
          <w:sz w:val="30"/>
          <w:szCs w:val="30"/>
        </w:rPr>
        <w:t>签订保密协议或制定员工</w:t>
      </w:r>
      <w:r>
        <w:rPr>
          <w:rFonts w:ascii="仿宋" w:hAnsi="仿宋" w:eastAsia="仿宋"/>
          <w:bCs/>
          <w:sz w:val="30"/>
          <w:szCs w:val="30"/>
        </w:rPr>
        <w:t>手册</w:t>
      </w:r>
      <w:r>
        <w:rPr>
          <w:rFonts w:hint="eastAsia" w:ascii="仿宋" w:hAnsi="仿宋" w:eastAsia="仿宋"/>
          <w:bCs/>
          <w:sz w:val="30"/>
          <w:szCs w:val="30"/>
        </w:rPr>
        <w:t>，对保密内容尽可能详尽列举。对于企业高管和涉密岗位员工，还可以与其约定竞业限制条款，明确竞业限制的期限、范围、领域、违约责任和竞业限制补偿金等内容。同时，员工离职后，企业应对其离职后的任职跟踪监督。</w:t>
      </w:r>
    </w:p>
    <w:p>
      <w:pPr>
        <w:spacing w:line="560" w:lineRule="exact"/>
        <w:ind w:firstLine="600" w:firstLineChars="200"/>
        <w:rPr>
          <w:rFonts w:ascii="仿宋" w:hAnsi="仿宋" w:eastAsia="仿宋"/>
          <w:bCs/>
          <w:sz w:val="30"/>
          <w:szCs w:val="30"/>
        </w:rPr>
      </w:pPr>
      <w:r>
        <w:rPr>
          <w:rFonts w:hint="eastAsia" w:ascii="仿宋" w:hAnsi="仿宋" w:eastAsia="仿宋"/>
          <w:bCs/>
          <w:sz w:val="30"/>
          <w:szCs w:val="30"/>
        </w:rPr>
        <w:t>3.严格</w:t>
      </w:r>
      <w:r>
        <w:rPr>
          <w:rFonts w:ascii="仿宋" w:hAnsi="仿宋" w:eastAsia="仿宋"/>
          <w:bCs/>
          <w:sz w:val="30"/>
          <w:szCs w:val="30"/>
        </w:rPr>
        <w:t>合法合规，</w:t>
      </w:r>
      <w:r>
        <w:rPr>
          <w:rFonts w:hint="eastAsia" w:ascii="仿宋" w:hAnsi="仿宋" w:eastAsia="仿宋"/>
          <w:bCs/>
          <w:sz w:val="30"/>
          <w:szCs w:val="30"/>
        </w:rPr>
        <w:t>实现</w:t>
      </w:r>
      <w:r>
        <w:rPr>
          <w:rFonts w:ascii="仿宋" w:hAnsi="仿宋" w:eastAsia="仿宋"/>
          <w:bCs/>
          <w:sz w:val="30"/>
          <w:szCs w:val="30"/>
        </w:rPr>
        <w:t>对</w:t>
      </w:r>
      <w:r>
        <w:rPr>
          <w:rFonts w:hint="eastAsia" w:ascii="仿宋" w:hAnsi="仿宋" w:eastAsia="仿宋"/>
          <w:bCs/>
          <w:sz w:val="30"/>
          <w:szCs w:val="30"/>
        </w:rPr>
        <w:t>数据资源标准化管理</w:t>
      </w:r>
    </w:p>
    <w:p>
      <w:pPr>
        <w:spacing w:line="560" w:lineRule="exact"/>
        <w:ind w:firstLine="600" w:firstLineChars="200"/>
        <w:rPr>
          <w:rFonts w:ascii="仿宋" w:hAnsi="仿宋" w:eastAsia="仿宋"/>
          <w:bCs/>
          <w:sz w:val="30"/>
          <w:szCs w:val="30"/>
        </w:rPr>
      </w:pPr>
      <w:r>
        <w:rPr>
          <w:rFonts w:hint="eastAsia" w:ascii="仿宋" w:hAnsi="仿宋" w:eastAsia="仿宋"/>
          <w:sz w:val="30"/>
          <w:szCs w:val="30"/>
        </w:rPr>
        <w:t>在数字经济时代，文化创意企业，</w:t>
      </w:r>
      <w:r>
        <w:rPr>
          <w:rFonts w:ascii="仿宋" w:hAnsi="仿宋" w:eastAsia="仿宋"/>
          <w:sz w:val="30"/>
          <w:szCs w:val="30"/>
        </w:rPr>
        <w:t>尤其是游戏</w:t>
      </w:r>
      <w:r>
        <w:rPr>
          <w:rFonts w:hint="eastAsia" w:ascii="仿宋" w:hAnsi="仿宋" w:eastAsia="仿宋"/>
          <w:sz w:val="30"/>
          <w:szCs w:val="30"/>
        </w:rPr>
        <w:t>企业、行业分析类大数据公司</w:t>
      </w:r>
      <w:r>
        <w:rPr>
          <w:rFonts w:ascii="仿宋" w:hAnsi="仿宋" w:eastAsia="仿宋"/>
          <w:sz w:val="30"/>
          <w:szCs w:val="30"/>
        </w:rPr>
        <w:t>等</w:t>
      </w:r>
      <w:r>
        <w:rPr>
          <w:rFonts w:hint="eastAsia" w:ascii="仿宋" w:hAnsi="仿宋" w:eastAsia="仿宋"/>
          <w:sz w:val="30"/>
          <w:szCs w:val="30"/>
        </w:rPr>
        <w:t>在经营过程中不可避免的会产生、采集、保存、处理自身运营中的数据和用户数据等，数据资源管理风控也是企业知识产权风控的重要部分</w:t>
      </w:r>
      <w:r>
        <w:rPr>
          <w:rFonts w:hint="eastAsia" w:ascii="仿宋" w:hAnsi="仿宋" w:eastAsia="仿宋"/>
          <w:sz w:val="30"/>
          <w:szCs w:val="30"/>
          <w:lang w:eastAsia="zh-CN"/>
        </w:rPr>
        <w:t>。</w:t>
      </w:r>
      <w:r>
        <w:rPr>
          <w:rFonts w:hint="eastAsia" w:ascii="仿宋" w:hAnsi="仿宋" w:eastAsia="仿宋"/>
          <w:sz w:val="30"/>
          <w:szCs w:val="30"/>
        </w:rPr>
        <w:t>企业若在经营中需要收集用户信息的，应当遵循合法、正当、必要的原则，提前向用户明示并公开收集、使用的规则、目的、方式和范围。</w:t>
      </w:r>
      <w:r>
        <w:rPr>
          <w:rFonts w:hint="eastAsia" w:ascii="仿宋" w:hAnsi="仿宋" w:eastAsia="仿宋"/>
          <w:sz w:val="30"/>
          <w:szCs w:val="30"/>
          <w:lang w:eastAsia="zh-CN"/>
        </w:rPr>
        <w:t>对于企业数字资源，应当</w:t>
      </w:r>
      <w:r>
        <w:rPr>
          <w:rFonts w:hint="eastAsia" w:ascii="仿宋" w:hAnsi="仿宋" w:eastAsia="仿宋"/>
          <w:bCs/>
          <w:sz w:val="30"/>
          <w:szCs w:val="30"/>
        </w:rPr>
        <w:t>进行</w:t>
      </w:r>
      <w:r>
        <w:rPr>
          <w:rFonts w:ascii="仿宋" w:hAnsi="仿宋" w:eastAsia="仿宋"/>
          <w:bCs/>
          <w:sz w:val="30"/>
          <w:szCs w:val="30"/>
        </w:rPr>
        <w:t>统一</w:t>
      </w:r>
      <w:r>
        <w:rPr>
          <w:rFonts w:hint="eastAsia" w:ascii="仿宋" w:hAnsi="仿宋" w:eastAsia="仿宋"/>
          <w:bCs/>
          <w:sz w:val="30"/>
          <w:szCs w:val="30"/>
        </w:rPr>
        <w:t>、标准化</w:t>
      </w:r>
      <w:r>
        <w:rPr>
          <w:rFonts w:ascii="仿宋" w:hAnsi="仿宋" w:eastAsia="仿宋"/>
          <w:bCs/>
          <w:sz w:val="30"/>
          <w:szCs w:val="30"/>
        </w:rPr>
        <w:t>管理</w:t>
      </w:r>
      <w:r>
        <w:rPr>
          <w:rFonts w:hint="eastAsia" w:ascii="仿宋" w:hAnsi="仿宋" w:eastAsia="仿宋"/>
          <w:bCs/>
          <w:sz w:val="30"/>
          <w:szCs w:val="30"/>
        </w:rPr>
        <w:t>，采取技术化手段对数据采取加密或限制访问等措施</w:t>
      </w:r>
      <w:r>
        <w:rPr>
          <w:rFonts w:hint="eastAsia" w:ascii="仿宋" w:hAnsi="仿宋" w:eastAsia="仿宋"/>
          <w:bCs/>
          <w:sz w:val="30"/>
          <w:szCs w:val="30"/>
          <w:lang w:eastAsia="zh-CN"/>
        </w:rPr>
        <w:t>，通过</w:t>
      </w:r>
      <w:r>
        <w:rPr>
          <w:rFonts w:ascii="仿宋" w:hAnsi="仿宋" w:eastAsia="仿宋"/>
          <w:bCs/>
          <w:sz w:val="30"/>
          <w:szCs w:val="30"/>
        </w:rPr>
        <w:t>精细化管理</w:t>
      </w:r>
      <w:r>
        <w:rPr>
          <w:rFonts w:hint="eastAsia" w:ascii="仿宋" w:hAnsi="仿宋" w:eastAsia="仿宋"/>
          <w:bCs/>
          <w:sz w:val="30"/>
          <w:szCs w:val="30"/>
          <w:lang w:eastAsia="zh-CN"/>
        </w:rPr>
        <w:t>，</w:t>
      </w:r>
      <w:r>
        <w:rPr>
          <w:rFonts w:ascii="仿宋" w:hAnsi="仿宋" w:eastAsia="仿宋"/>
          <w:bCs/>
          <w:sz w:val="30"/>
          <w:szCs w:val="30"/>
        </w:rPr>
        <w:t>以数字驱动企业决策力，帮助企业提升核心竞争力。</w:t>
      </w:r>
    </w:p>
    <w:p>
      <w:pPr>
        <w:spacing w:line="560" w:lineRule="exact"/>
        <w:ind w:firstLine="600" w:firstLineChars="200"/>
        <w:rPr>
          <w:rFonts w:hint="eastAsia" w:ascii="仿宋" w:hAnsi="仿宋" w:eastAsia="仿宋"/>
          <w:bCs/>
          <w:sz w:val="30"/>
          <w:szCs w:val="30"/>
        </w:rPr>
      </w:pPr>
      <w:r>
        <w:rPr>
          <w:rFonts w:hint="eastAsia" w:ascii="仿宋" w:hAnsi="仿宋" w:eastAsia="仿宋"/>
          <w:bCs/>
          <w:sz w:val="30"/>
          <w:szCs w:val="30"/>
        </w:rPr>
        <w:t>4.注重</w:t>
      </w:r>
      <w:r>
        <w:rPr>
          <w:rFonts w:ascii="仿宋" w:hAnsi="仿宋" w:eastAsia="仿宋"/>
          <w:bCs/>
          <w:sz w:val="30"/>
          <w:szCs w:val="30"/>
        </w:rPr>
        <w:t>权利布局</w:t>
      </w:r>
      <w:r>
        <w:rPr>
          <w:rFonts w:hint="eastAsia" w:ascii="仿宋" w:hAnsi="仿宋" w:eastAsia="仿宋"/>
          <w:bCs/>
          <w:sz w:val="30"/>
          <w:szCs w:val="30"/>
        </w:rPr>
        <w:t>，优化文化创意资源管理方式</w:t>
      </w:r>
    </w:p>
    <w:p>
      <w:pPr>
        <w:spacing w:line="560" w:lineRule="exact"/>
        <w:ind w:firstLine="600" w:firstLineChars="200"/>
        <w:rPr>
          <w:rFonts w:hint="eastAsia" w:ascii="仿宋" w:hAnsi="仿宋" w:eastAsia="仿宋"/>
          <w:bCs/>
          <w:sz w:val="30"/>
          <w:szCs w:val="30"/>
        </w:rPr>
      </w:pPr>
      <w:r>
        <w:rPr>
          <w:rFonts w:hint="eastAsia" w:ascii="仿宋" w:hAnsi="仿宋" w:eastAsia="仿宋"/>
          <w:sz w:val="30"/>
          <w:szCs w:val="30"/>
        </w:rPr>
        <w:t>由于各知识产权单行法的保护客体存在较大差别，且单行法之间存在之一般与补充之间的位阶关系。因此，对于文化创意企业而言，在知识产权资源管理时应当注重权利布局，一方面，结合产品生命周期、企业维权能力等合理选择管理方式。具体而言，针对核心创意设计、产品技术等资源在可以通过商业秘密进行保护，亦可以选择申请专利，以公开换保护。如设计、技术门槛较低，容易被其他企业模仿，产品生命周期较长，则可以选择通过专利方式进行管理，反之，则建议选择商业秘密途径。另一方面，应根据成果类型选择“全覆盖”式管理模式，如对于服装设计行业而言，既可以选择从服装设计图作为权利载体，通过著作权登记途径加强保护，还可以通过外观设计途径对服装成衣的造型设计进行登记，为企业后续维权打下基础。</w:t>
      </w:r>
    </w:p>
    <w:p>
      <w:pPr>
        <w:tabs>
          <w:tab w:val="left" w:pos="7080"/>
        </w:tabs>
        <w:spacing w:line="560" w:lineRule="exact"/>
        <w:ind w:firstLine="602" w:firstLineChars="200"/>
        <w:rPr>
          <w:rFonts w:hint="eastAsia" w:ascii="仿宋" w:hAnsi="仿宋" w:eastAsia="仿宋"/>
          <w:b/>
          <w:sz w:val="30"/>
          <w:szCs w:val="30"/>
        </w:rPr>
      </w:pPr>
      <w:r>
        <w:rPr>
          <w:rFonts w:hint="eastAsia" w:ascii="仿宋" w:hAnsi="仿宋" w:eastAsia="仿宋"/>
          <w:b/>
          <w:sz w:val="30"/>
          <w:szCs w:val="30"/>
        </w:rPr>
        <w:t>（四）保护</w:t>
      </w:r>
      <w:r>
        <w:rPr>
          <w:rFonts w:hint="eastAsia" w:ascii="仿宋" w:hAnsi="仿宋" w:eastAsia="仿宋"/>
          <w:b/>
          <w:sz w:val="30"/>
          <w:szCs w:val="30"/>
          <w:lang w:eastAsia="zh-CN"/>
        </w:rPr>
        <w:t>阶段</w:t>
      </w:r>
      <w:r>
        <w:rPr>
          <w:rFonts w:hint="eastAsia" w:ascii="仿宋" w:hAnsi="仿宋" w:eastAsia="仿宋"/>
          <w:b/>
          <w:sz w:val="30"/>
          <w:szCs w:val="30"/>
        </w:rPr>
        <w:t>“筑防线”</w:t>
      </w:r>
    </w:p>
    <w:p>
      <w:pPr>
        <w:spacing w:line="560" w:lineRule="exact"/>
        <w:ind w:firstLine="600" w:firstLineChars="200"/>
        <w:rPr>
          <w:rFonts w:hint="eastAsia" w:ascii="仿宋" w:hAnsi="仿宋" w:eastAsia="仿宋"/>
          <w:bCs/>
          <w:sz w:val="30"/>
          <w:szCs w:val="30"/>
        </w:rPr>
      </w:pPr>
      <w:r>
        <w:rPr>
          <w:rFonts w:hint="eastAsia" w:ascii="仿宋" w:hAnsi="仿宋" w:eastAsia="仿宋"/>
          <w:bCs/>
          <w:sz w:val="30"/>
          <w:szCs w:val="30"/>
        </w:rPr>
        <w:t>文化创意</w:t>
      </w:r>
      <w:r>
        <w:rPr>
          <w:rFonts w:ascii="仿宋" w:hAnsi="仿宋" w:eastAsia="仿宋"/>
          <w:bCs/>
          <w:sz w:val="30"/>
          <w:szCs w:val="30"/>
        </w:rPr>
        <w:t>产业蓬勃发展的</w:t>
      </w:r>
      <w:r>
        <w:rPr>
          <w:rFonts w:hint="eastAsia" w:ascii="仿宋" w:hAnsi="仿宋" w:eastAsia="仿宋"/>
          <w:bCs/>
          <w:sz w:val="30"/>
          <w:szCs w:val="30"/>
        </w:rPr>
        <w:t>同时，也</w:t>
      </w:r>
      <w:r>
        <w:rPr>
          <w:rFonts w:ascii="仿宋" w:hAnsi="仿宋" w:eastAsia="仿宋"/>
          <w:bCs/>
          <w:sz w:val="30"/>
          <w:szCs w:val="30"/>
        </w:rPr>
        <w:t>面临着越来越多侵权</w:t>
      </w:r>
      <w:r>
        <w:rPr>
          <w:rFonts w:hint="eastAsia" w:ascii="仿宋" w:hAnsi="仿宋" w:eastAsia="仿宋"/>
          <w:bCs/>
          <w:sz w:val="30"/>
          <w:szCs w:val="30"/>
        </w:rPr>
        <w:t>方面</w:t>
      </w:r>
      <w:r>
        <w:rPr>
          <w:rFonts w:ascii="仿宋" w:hAnsi="仿宋" w:eastAsia="仿宋"/>
          <w:bCs/>
          <w:sz w:val="30"/>
          <w:szCs w:val="30"/>
        </w:rPr>
        <w:t>的考验</w:t>
      </w:r>
      <w:r>
        <w:rPr>
          <w:rFonts w:hint="eastAsia" w:ascii="仿宋" w:hAnsi="仿宋" w:eastAsia="仿宋"/>
          <w:bCs/>
          <w:sz w:val="30"/>
          <w:szCs w:val="30"/>
        </w:rPr>
        <w:t>。文化创意企业提升知识产权的保护意识、手段和能力，既可以维护企业自身的合法权益，又能有力震慑对知识产权侵权行为，更能促进文化创意产业健康有序发展。</w:t>
      </w:r>
    </w:p>
    <w:p>
      <w:pPr>
        <w:numPr>
          <w:ilvl w:val="0"/>
          <w:numId w:val="3"/>
        </w:numPr>
        <w:spacing w:line="560" w:lineRule="exact"/>
        <w:rPr>
          <w:rFonts w:hint="eastAsia" w:ascii="仿宋" w:hAnsi="仿宋" w:eastAsia="仿宋"/>
          <w:bCs/>
          <w:sz w:val="30"/>
          <w:szCs w:val="30"/>
        </w:rPr>
      </w:pPr>
      <w:r>
        <w:rPr>
          <w:rFonts w:hint="eastAsia" w:ascii="仿宋" w:hAnsi="仿宋" w:eastAsia="仿宋"/>
          <w:bCs/>
          <w:sz w:val="30"/>
          <w:szCs w:val="30"/>
        </w:rPr>
        <w:t>未雨绸缪，健全侵权风险预警评估机制</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文化创意企业因核心资产即为知识产权，相较于其他企业而言，更容易发生被侵害知识产权的情况，故文化创意企业有必要建立侵害知识产权</w:t>
      </w:r>
      <w:r>
        <w:rPr>
          <w:rFonts w:ascii="仿宋" w:hAnsi="仿宋" w:eastAsia="仿宋"/>
          <w:sz w:val="30"/>
          <w:szCs w:val="30"/>
        </w:rPr>
        <w:t>的预警、预防机制。</w:t>
      </w:r>
      <w:r>
        <w:rPr>
          <w:rFonts w:hint="eastAsia" w:ascii="仿宋" w:hAnsi="仿宋" w:eastAsia="仿宋"/>
          <w:sz w:val="30"/>
          <w:szCs w:val="30"/>
        </w:rPr>
        <w:t>首先</w:t>
      </w:r>
      <w:r>
        <w:rPr>
          <w:rFonts w:ascii="仿宋" w:hAnsi="仿宋" w:eastAsia="仿宋"/>
          <w:sz w:val="30"/>
          <w:szCs w:val="30"/>
        </w:rPr>
        <w:t>，可以</w:t>
      </w:r>
      <w:r>
        <w:rPr>
          <w:rFonts w:hint="eastAsia" w:ascii="仿宋" w:hAnsi="仿宋" w:eastAsia="仿宋"/>
          <w:sz w:val="30"/>
          <w:szCs w:val="30"/>
        </w:rPr>
        <w:t>提前</w:t>
      </w:r>
      <w:r>
        <w:rPr>
          <w:rFonts w:ascii="仿宋" w:hAnsi="仿宋" w:eastAsia="仿宋"/>
          <w:sz w:val="30"/>
          <w:szCs w:val="30"/>
        </w:rPr>
        <w:t>向相关合作伙伴发送</w:t>
      </w:r>
      <w:r>
        <w:rPr>
          <w:rFonts w:hint="eastAsia" w:ascii="仿宋" w:hAnsi="仿宋" w:eastAsia="仿宋"/>
          <w:sz w:val="30"/>
          <w:szCs w:val="30"/>
        </w:rPr>
        <w:t>风险</w:t>
      </w:r>
      <w:r>
        <w:rPr>
          <w:rFonts w:ascii="仿宋" w:hAnsi="仿宋" w:eastAsia="仿宋"/>
          <w:sz w:val="30"/>
          <w:szCs w:val="30"/>
        </w:rPr>
        <w:t>提示，</w:t>
      </w:r>
      <w:r>
        <w:rPr>
          <w:rFonts w:hint="eastAsia" w:ascii="仿宋" w:hAnsi="仿宋" w:eastAsia="仿宋"/>
          <w:sz w:val="30"/>
          <w:szCs w:val="30"/>
        </w:rPr>
        <w:t>告知</w:t>
      </w:r>
      <w:r>
        <w:rPr>
          <w:rFonts w:ascii="仿宋" w:hAnsi="仿宋" w:eastAsia="仿宋"/>
          <w:sz w:val="30"/>
          <w:szCs w:val="30"/>
        </w:rPr>
        <w:t>合作伙伴相关知识产权权属</w:t>
      </w:r>
      <w:r>
        <w:rPr>
          <w:rFonts w:hint="eastAsia" w:ascii="仿宋" w:hAnsi="仿宋" w:eastAsia="仿宋"/>
          <w:sz w:val="30"/>
          <w:szCs w:val="30"/>
        </w:rPr>
        <w:t>，</w:t>
      </w:r>
      <w:r>
        <w:rPr>
          <w:rFonts w:ascii="仿宋" w:hAnsi="仿宋" w:eastAsia="仿宋"/>
          <w:sz w:val="30"/>
          <w:szCs w:val="30"/>
        </w:rPr>
        <w:t>预防侵权行为发生</w:t>
      </w:r>
      <w:r>
        <w:rPr>
          <w:rFonts w:hint="eastAsia" w:ascii="仿宋" w:hAnsi="仿宋" w:eastAsia="仿宋"/>
          <w:sz w:val="30"/>
          <w:szCs w:val="30"/>
        </w:rPr>
        <w:t>。知名权利人还可以通过向有关部门备案、在</w:t>
      </w:r>
      <w:r>
        <w:rPr>
          <w:rFonts w:ascii="仿宋" w:hAnsi="仿宋" w:eastAsia="仿宋"/>
          <w:sz w:val="30"/>
          <w:szCs w:val="30"/>
        </w:rPr>
        <w:t>作品上添加</w:t>
      </w:r>
      <w:r>
        <w:rPr>
          <w:rFonts w:hint="eastAsia" w:ascii="仿宋" w:hAnsi="仿宋" w:eastAsia="仿宋"/>
          <w:sz w:val="30"/>
          <w:szCs w:val="30"/>
        </w:rPr>
        <w:t>权利声明等方式</w:t>
      </w:r>
      <w:r>
        <w:rPr>
          <w:rFonts w:ascii="仿宋" w:hAnsi="仿宋" w:eastAsia="仿宋"/>
          <w:sz w:val="30"/>
          <w:szCs w:val="30"/>
        </w:rPr>
        <w:t>宣告其权利人身份，</w:t>
      </w:r>
      <w:r>
        <w:rPr>
          <w:rFonts w:hint="eastAsia" w:ascii="仿宋" w:hAnsi="仿宋" w:eastAsia="仿宋"/>
          <w:sz w:val="30"/>
          <w:szCs w:val="30"/>
        </w:rPr>
        <w:t>避免他人</w:t>
      </w:r>
      <w:r>
        <w:rPr>
          <w:rFonts w:ascii="仿宋" w:hAnsi="仿宋" w:eastAsia="仿宋"/>
          <w:sz w:val="30"/>
          <w:szCs w:val="30"/>
        </w:rPr>
        <w:t>侵害相关知识产权。</w:t>
      </w:r>
      <w:r>
        <w:rPr>
          <w:rFonts w:hint="eastAsia" w:ascii="仿宋" w:hAnsi="仿宋" w:eastAsia="仿宋"/>
          <w:sz w:val="30"/>
          <w:szCs w:val="30"/>
        </w:rPr>
        <w:t>其次，</w:t>
      </w:r>
      <w:r>
        <w:rPr>
          <w:rFonts w:ascii="仿宋" w:hAnsi="仿宋" w:eastAsia="仿宋"/>
          <w:sz w:val="30"/>
          <w:szCs w:val="30"/>
        </w:rPr>
        <w:t>可以</w:t>
      </w:r>
      <w:r>
        <w:rPr>
          <w:rFonts w:hint="eastAsia" w:ascii="仿宋" w:hAnsi="仿宋" w:eastAsia="仿宋"/>
          <w:sz w:val="30"/>
          <w:szCs w:val="30"/>
        </w:rPr>
        <w:t>设立专业化部门或与第三方监测机构等合作，采取“技术+人工”的手段全天监测，及时发现侵害知识产权及不正当竞争行为，避免重大商业利益损失的扩大。最后，还可以采取一定的技术手段实现侵权预警监测功能。如可以运用数字水印技术，在原始数字作品中嵌入不易被人的知觉系统察觉的标识信息（如作品序列号、出版日期等），防止数字内容（如文档、音乐、电影、计算机软件等）被非法复制、传播、使用，保障数字作品知识产权所有者的合法权益。</w:t>
      </w:r>
    </w:p>
    <w:p>
      <w:pPr>
        <w:numPr>
          <w:ilvl w:val="0"/>
          <w:numId w:val="3"/>
        </w:numPr>
        <w:spacing w:line="560" w:lineRule="exact"/>
        <w:rPr>
          <w:rFonts w:ascii="仿宋" w:hAnsi="仿宋" w:eastAsia="仿宋"/>
          <w:bCs/>
          <w:sz w:val="30"/>
          <w:szCs w:val="30"/>
        </w:rPr>
      </w:pPr>
      <w:r>
        <w:rPr>
          <w:rFonts w:hint="eastAsia" w:ascii="仿宋" w:hAnsi="仿宋" w:eastAsia="仿宋"/>
          <w:bCs/>
          <w:sz w:val="30"/>
          <w:szCs w:val="30"/>
        </w:rPr>
        <w:t>及时</w:t>
      </w:r>
      <w:r>
        <w:rPr>
          <w:rFonts w:ascii="仿宋" w:hAnsi="仿宋" w:eastAsia="仿宋"/>
          <w:bCs/>
          <w:sz w:val="30"/>
          <w:szCs w:val="30"/>
        </w:rPr>
        <w:t>行权，</w:t>
      </w:r>
      <w:r>
        <w:rPr>
          <w:rFonts w:hint="eastAsia" w:ascii="仿宋" w:hAnsi="仿宋" w:eastAsia="仿宋"/>
          <w:bCs/>
          <w:sz w:val="30"/>
          <w:szCs w:val="30"/>
        </w:rPr>
        <w:t>完善多元救济保护手段</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sz w:val="30"/>
          <w:szCs w:val="30"/>
        </w:rPr>
        <w:t>首先，文化创意企业在发现</w:t>
      </w:r>
      <w:r>
        <w:rPr>
          <w:rFonts w:hint="eastAsia" w:ascii="仿宋" w:hAnsi="仿宋" w:eastAsia="仿宋"/>
          <w:sz w:val="30"/>
          <w:szCs w:val="30"/>
          <w:lang w:eastAsia="zh-CN"/>
        </w:rPr>
        <w:t>侵权行为时</w:t>
      </w:r>
      <w:r>
        <w:rPr>
          <w:rFonts w:ascii="仿宋" w:hAnsi="仿宋" w:eastAsia="仿宋"/>
          <w:sz w:val="30"/>
          <w:szCs w:val="30"/>
        </w:rPr>
        <w:t>，</w:t>
      </w:r>
      <w:r>
        <w:rPr>
          <w:rFonts w:hint="eastAsia" w:ascii="仿宋" w:hAnsi="仿宋" w:eastAsia="仿宋"/>
          <w:sz w:val="30"/>
          <w:szCs w:val="30"/>
        </w:rPr>
        <w:t>可以采取发表公开声明等自力救济措施第一时间制止不法行为</w:t>
      </w:r>
      <w:r>
        <w:rPr>
          <w:rFonts w:hint="eastAsia" w:ascii="仿宋" w:hAnsi="仿宋" w:eastAsia="仿宋"/>
          <w:sz w:val="30"/>
          <w:szCs w:val="30"/>
          <w:lang w:eastAsia="zh-CN"/>
        </w:rPr>
        <w:t>，</w:t>
      </w:r>
      <w:r>
        <w:rPr>
          <w:rFonts w:hint="eastAsia" w:ascii="仿宋" w:hAnsi="仿宋" w:eastAsia="仿宋"/>
          <w:sz w:val="30"/>
          <w:szCs w:val="30"/>
        </w:rPr>
        <w:t>并向社会公众予以澄清，减少侵权及不正当竞争行为的影响。在网络环境下，还应及时采取如</w:t>
      </w:r>
      <w:r>
        <w:rPr>
          <w:rFonts w:hint="eastAsia" w:ascii="仿宋" w:hAnsi="仿宋" w:eastAsia="仿宋"/>
          <w:bCs/>
          <w:sz w:val="30"/>
          <w:szCs w:val="30"/>
        </w:rPr>
        <w:t>时间戳、云公证、云存证等方式固定他人</w:t>
      </w:r>
      <w:r>
        <w:rPr>
          <w:rFonts w:hint="eastAsia" w:ascii="仿宋" w:hAnsi="仿宋" w:eastAsia="仿宋"/>
          <w:sz w:val="30"/>
          <w:szCs w:val="30"/>
        </w:rPr>
        <w:t>侵权和不正当行为的证据</w:t>
      </w:r>
      <w:r>
        <w:rPr>
          <w:rFonts w:ascii="仿宋" w:hAnsi="仿宋" w:eastAsia="仿宋"/>
          <w:sz w:val="30"/>
          <w:szCs w:val="30"/>
        </w:rPr>
        <w:t>。</w:t>
      </w:r>
      <w:r>
        <w:rPr>
          <w:rFonts w:hint="eastAsia" w:ascii="仿宋" w:hAnsi="仿宋" w:eastAsia="仿宋"/>
          <w:sz w:val="30"/>
          <w:szCs w:val="30"/>
        </w:rPr>
        <w:t>其次</w:t>
      </w:r>
      <w:r>
        <w:rPr>
          <w:rFonts w:ascii="仿宋" w:hAnsi="仿宋" w:eastAsia="仿宋"/>
          <w:sz w:val="30"/>
          <w:szCs w:val="30"/>
        </w:rPr>
        <w:t>，应</w:t>
      </w:r>
      <w:r>
        <w:rPr>
          <w:rFonts w:hint="eastAsia" w:ascii="仿宋" w:hAnsi="仿宋" w:eastAsia="仿宋"/>
          <w:sz w:val="30"/>
          <w:szCs w:val="30"/>
        </w:rPr>
        <w:t>根据纠纷性质合理选择维权方式。对于小额且轻微侵权可以通过向网络平台投诉、向市场监督管理部门举报等</w:t>
      </w:r>
      <w:r>
        <w:rPr>
          <w:rFonts w:ascii="仿宋" w:hAnsi="仿宋" w:eastAsia="仿宋"/>
          <w:sz w:val="30"/>
          <w:szCs w:val="30"/>
        </w:rPr>
        <w:t>方式</w:t>
      </w:r>
      <w:r>
        <w:rPr>
          <w:rFonts w:hint="eastAsia" w:ascii="仿宋" w:hAnsi="仿宋" w:eastAsia="仿宋"/>
          <w:sz w:val="30"/>
          <w:szCs w:val="30"/>
        </w:rPr>
        <w:t>，及时高效维护自身合法权益。对于</w:t>
      </w:r>
      <w:r>
        <w:rPr>
          <w:rFonts w:ascii="仿宋" w:hAnsi="仿宋" w:eastAsia="仿宋"/>
          <w:sz w:val="30"/>
          <w:szCs w:val="30"/>
        </w:rPr>
        <w:t>涉及权利重大、侵权</w:t>
      </w:r>
      <w:r>
        <w:rPr>
          <w:rFonts w:hint="eastAsia" w:ascii="仿宋" w:hAnsi="仿宋" w:eastAsia="仿宋"/>
          <w:sz w:val="30"/>
          <w:szCs w:val="30"/>
        </w:rPr>
        <w:t>后果严重</w:t>
      </w:r>
      <w:r>
        <w:rPr>
          <w:rFonts w:ascii="仿宋" w:hAnsi="仿宋" w:eastAsia="仿宋"/>
          <w:sz w:val="30"/>
          <w:szCs w:val="30"/>
        </w:rPr>
        <w:t>的，企业可以选择诉讼或仲裁的方式维护权利</w:t>
      </w:r>
      <w:r>
        <w:rPr>
          <w:rFonts w:hint="eastAsia" w:ascii="仿宋" w:hAnsi="仿宋" w:eastAsia="仿宋"/>
          <w:sz w:val="30"/>
          <w:szCs w:val="30"/>
        </w:rPr>
        <w:t>，</w:t>
      </w:r>
      <w:r>
        <w:rPr>
          <w:rFonts w:ascii="仿宋" w:hAnsi="仿宋" w:eastAsia="仿宋"/>
          <w:sz w:val="30"/>
          <w:szCs w:val="30"/>
        </w:rPr>
        <w:t>并</w:t>
      </w:r>
      <w:r>
        <w:rPr>
          <w:rFonts w:hint="eastAsia" w:ascii="仿宋" w:hAnsi="仿宋" w:eastAsia="仿宋"/>
          <w:sz w:val="30"/>
          <w:szCs w:val="30"/>
        </w:rPr>
        <w:t>向法院提起诉前禁令或行为保全等阻断不法行为，防止损失进一步扩大。</w:t>
      </w:r>
      <w:r>
        <w:rPr>
          <w:rFonts w:hint="eastAsia" w:ascii="仿宋" w:hAnsi="仿宋" w:eastAsia="仿宋"/>
          <w:sz w:val="30"/>
          <w:szCs w:val="30"/>
          <w:lang w:eastAsia="zh-CN"/>
        </w:rPr>
        <w:t>最后，在诉讼过程中，</w:t>
      </w:r>
      <w:r>
        <w:rPr>
          <w:rFonts w:hint="eastAsia" w:ascii="仿宋" w:hAnsi="仿宋" w:eastAsia="仿宋" w:cs="仿宋"/>
          <w:sz w:val="30"/>
          <w:szCs w:val="30"/>
        </w:rPr>
        <w:t>对于与赔偿数额密切相关的事实应积极取证固定，</w:t>
      </w:r>
      <w:r>
        <w:rPr>
          <w:rFonts w:hint="eastAsia" w:ascii="仿宋" w:hAnsi="仿宋" w:eastAsia="仿宋" w:cs="仿宋"/>
          <w:sz w:val="30"/>
          <w:szCs w:val="30"/>
          <w:lang w:eastAsia="zh-CN"/>
        </w:rPr>
        <w:t>以游戏行业为例，可以围绕</w:t>
      </w:r>
      <w:r>
        <w:rPr>
          <w:rFonts w:hint="eastAsia" w:ascii="仿宋" w:hAnsi="仿宋" w:eastAsia="仿宋" w:cs="仿宋"/>
          <w:sz w:val="30"/>
          <w:szCs w:val="30"/>
        </w:rPr>
        <w:t>游戏在应用市场的排行、下载数量、开服数、公司年报</w:t>
      </w:r>
      <w:r>
        <w:rPr>
          <w:rFonts w:hint="eastAsia" w:ascii="仿宋" w:hAnsi="仿宋" w:eastAsia="仿宋" w:cs="仿宋"/>
          <w:sz w:val="30"/>
          <w:szCs w:val="30"/>
          <w:lang w:eastAsia="zh-CN"/>
        </w:rPr>
        <w:t>、</w:t>
      </w:r>
      <w:r>
        <w:rPr>
          <w:rFonts w:hint="eastAsia" w:ascii="仿宋" w:hAnsi="仿宋" w:eastAsia="仿宋" w:cs="仿宋"/>
          <w:sz w:val="30"/>
          <w:szCs w:val="30"/>
        </w:rPr>
        <w:t>玩家购买装备、道具等直接获利的情形</w:t>
      </w:r>
      <w:r>
        <w:rPr>
          <w:rFonts w:hint="eastAsia" w:ascii="仿宋" w:hAnsi="仿宋" w:eastAsia="仿宋" w:cs="仿宋"/>
          <w:sz w:val="30"/>
          <w:szCs w:val="30"/>
          <w:lang w:eastAsia="zh-CN"/>
        </w:rPr>
        <w:t>进行举证</w:t>
      </w:r>
      <w:r>
        <w:rPr>
          <w:rFonts w:hint="eastAsia" w:ascii="仿宋" w:hAnsi="仿宋" w:eastAsia="仿宋" w:cs="仿宋"/>
          <w:sz w:val="30"/>
          <w:szCs w:val="30"/>
        </w:rPr>
        <w:t>，可以通过申请调查令的方式，向第三方数据平台等调查其盈利收入，在侵权方拒不提供证据的情况下，灵活援引证据出示令、举证妨碍等诉讼规则，高效维护自身合法权益。</w:t>
      </w:r>
    </w:p>
    <w:p>
      <w:pPr>
        <w:spacing w:line="560" w:lineRule="exact"/>
        <w:ind w:firstLine="600" w:firstLineChars="200"/>
        <w:rPr>
          <w:rFonts w:hint="eastAsia" w:ascii="仿宋" w:hAnsi="仿宋" w:eastAsia="仿宋" w:cs="仿宋"/>
          <w:sz w:val="30"/>
          <w:szCs w:val="30"/>
          <w:lang w:eastAsia="zh-CN"/>
        </w:rPr>
      </w:pPr>
    </w:p>
    <w:sectPr>
      <w:footerReference r:id="rId4" w:type="default"/>
      <w:footnotePr>
        <w:numFmt w:val="decimalEnclosedCircleChinese"/>
      </w:footnote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W&#10;OS/dtwEAAFQDAAAOAAAAAAAAAAEAIAAAAB4BAABkcnMvZTJvRG9jLnhtbFBLBQYAAAAABgAGAFkB&#10;AABHBQAAAAA=&#10;">
              <v:fill on="f" focussize="0,0"/>
              <v:stroke on="f"/>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
        <w:rPr>
          <w:rFonts w:hint="eastAsia"/>
        </w:rPr>
      </w:pPr>
      <w:r>
        <w:rPr>
          <w:rFonts w:hint="eastAsia"/>
        </w:rPr>
        <w:footnoteRef/>
      </w:r>
      <w:r>
        <w:rPr>
          <w:rFonts w:hint="eastAsia"/>
        </w:rPr>
        <w:t>根据《上海市文化创意产业分类目录（2018）》列明产业范围包括;媒体、艺术、工业设计、建筑设计、时尚创意、互联网和相关服务、软件与信息技术服务、广告及会展服务、休闲娱乐、文化创意投资运营、等行业。本白皮书选取了其中部分细分行业作为分析对象。</w:t>
      </w:r>
    </w:p>
  </w:footnote>
  <w:footnote w:id="1">
    <w:p>
      <w:pPr>
        <w:pStyle w:val="6"/>
        <w:rPr>
          <w:rFonts w:hint="eastAsia"/>
        </w:rPr>
      </w:pPr>
      <w:r>
        <w:rPr>
          <w:rFonts w:hint="eastAsia"/>
        </w:rPr>
        <w:footnoteRef/>
      </w:r>
      <w:r>
        <w:rPr>
          <w:rFonts w:hint="eastAsia"/>
        </w:rPr>
        <w:t>以上案件数据选取游戏、文化、娱乐、电影、动漫、创意等关键词检索得来，基本涵盖涉文化创意产业知识产权案件类型，以求准确的把握相关产业最新审判动向。</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30C8E"/>
    <w:multiLevelType w:val="multilevel"/>
    <w:tmpl w:val="28630C8E"/>
    <w:lvl w:ilvl="0" w:tentative="0">
      <w:start w:val="1"/>
      <w:numFmt w:val="decimal"/>
      <w:lvlText w:val="%1."/>
      <w:lvlJc w:val="left"/>
      <w:pPr>
        <w:ind w:left="932" w:hanging="330"/>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abstractNum w:abstractNumId="1">
    <w:nsid w:val="6DD5E31D"/>
    <w:multiLevelType w:val="singleLevel"/>
    <w:tmpl w:val="6DD5E31D"/>
    <w:lvl w:ilvl="0" w:tentative="0">
      <w:start w:val="4"/>
      <w:numFmt w:val="chineseCounting"/>
      <w:suff w:val="nothing"/>
      <w:lvlText w:val="（%1）"/>
      <w:lvlJc w:val="left"/>
      <w:rPr>
        <w:rFonts w:hint="eastAsia"/>
      </w:rPr>
    </w:lvl>
  </w:abstractNum>
  <w:abstractNum w:abstractNumId="2">
    <w:nsid w:val="7848921C"/>
    <w:multiLevelType w:val="singleLevel"/>
    <w:tmpl w:val="7848921C"/>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numFmt w:val="decimalEnclosedCircleChines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223"/>
    <w:rsid w:val="00052ACC"/>
    <w:rsid w:val="00065BEB"/>
    <w:rsid w:val="000D0AA8"/>
    <w:rsid w:val="000F4F74"/>
    <w:rsid w:val="001E660A"/>
    <w:rsid w:val="0027253D"/>
    <w:rsid w:val="002D06E2"/>
    <w:rsid w:val="002D18B8"/>
    <w:rsid w:val="00334F44"/>
    <w:rsid w:val="003605F7"/>
    <w:rsid w:val="00397DBF"/>
    <w:rsid w:val="00424DB0"/>
    <w:rsid w:val="004A67EB"/>
    <w:rsid w:val="00530F4E"/>
    <w:rsid w:val="005E792C"/>
    <w:rsid w:val="00622D6C"/>
    <w:rsid w:val="00670E5A"/>
    <w:rsid w:val="006801AA"/>
    <w:rsid w:val="006E1AA7"/>
    <w:rsid w:val="006F433C"/>
    <w:rsid w:val="007E03D1"/>
    <w:rsid w:val="00834156"/>
    <w:rsid w:val="00894F93"/>
    <w:rsid w:val="008B30C9"/>
    <w:rsid w:val="008D159D"/>
    <w:rsid w:val="00912B06"/>
    <w:rsid w:val="00945CF8"/>
    <w:rsid w:val="009A32EC"/>
    <w:rsid w:val="009B3B2C"/>
    <w:rsid w:val="00A1108D"/>
    <w:rsid w:val="00A22E73"/>
    <w:rsid w:val="00A445D3"/>
    <w:rsid w:val="00A65963"/>
    <w:rsid w:val="00A85DDF"/>
    <w:rsid w:val="00B00674"/>
    <w:rsid w:val="00BC577F"/>
    <w:rsid w:val="00C02098"/>
    <w:rsid w:val="00C27F01"/>
    <w:rsid w:val="00CD1F07"/>
    <w:rsid w:val="00D04A56"/>
    <w:rsid w:val="00D33039"/>
    <w:rsid w:val="00D41641"/>
    <w:rsid w:val="00D438D2"/>
    <w:rsid w:val="00D6474B"/>
    <w:rsid w:val="00DF6E77"/>
    <w:rsid w:val="00E02664"/>
    <w:rsid w:val="00E11BDF"/>
    <w:rsid w:val="00E22FA7"/>
    <w:rsid w:val="00EE61B0"/>
    <w:rsid w:val="00F33C5A"/>
    <w:rsid w:val="00F67223"/>
    <w:rsid w:val="00F7058B"/>
    <w:rsid w:val="00FA5B74"/>
    <w:rsid w:val="00FC00A5"/>
    <w:rsid w:val="00FC75C1"/>
    <w:rsid w:val="01053D99"/>
    <w:rsid w:val="030D787C"/>
    <w:rsid w:val="03B01693"/>
    <w:rsid w:val="044162B7"/>
    <w:rsid w:val="07E266AB"/>
    <w:rsid w:val="08A21C74"/>
    <w:rsid w:val="0A3240B7"/>
    <w:rsid w:val="0A860347"/>
    <w:rsid w:val="0B3002C7"/>
    <w:rsid w:val="0DCF029D"/>
    <w:rsid w:val="0F354B41"/>
    <w:rsid w:val="0F8E6768"/>
    <w:rsid w:val="10372386"/>
    <w:rsid w:val="1113262B"/>
    <w:rsid w:val="111466E8"/>
    <w:rsid w:val="11DE2EB2"/>
    <w:rsid w:val="12BA2D02"/>
    <w:rsid w:val="13702D60"/>
    <w:rsid w:val="13C345F2"/>
    <w:rsid w:val="13F96DF2"/>
    <w:rsid w:val="140A4227"/>
    <w:rsid w:val="14522552"/>
    <w:rsid w:val="16723A65"/>
    <w:rsid w:val="177017F0"/>
    <w:rsid w:val="17C169BF"/>
    <w:rsid w:val="18782E12"/>
    <w:rsid w:val="193C6A6E"/>
    <w:rsid w:val="198D4E19"/>
    <w:rsid w:val="1A9B58BC"/>
    <w:rsid w:val="1BAA6EEB"/>
    <w:rsid w:val="1BDF2D31"/>
    <w:rsid w:val="1D195725"/>
    <w:rsid w:val="1DF73F32"/>
    <w:rsid w:val="1F417809"/>
    <w:rsid w:val="21330DF3"/>
    <w:rsid w:val="21A877B1"/>
    <w:rsid w:val="21EC2E98"/>
    <w:rsid w:val="22B84B84"/>
    <w:rsid w:val="22D1155B"/>
    <w:rsid w:val="22FD0C23"/>
    <w:rsid w:val="231A7069"/>
    <w:rsid w:val="23332857"/>
    <w:rsid w:val="24BD4D91"/>
    <w:rsid w:val="258222C9"/>
    <w:rsid w:val="277B4E87"/>
    <w:rsid w:val="278A374C"/>
    <w:rsid w:val="27933F51"/>
    <w:rsid w:val="28145C55"/>
    <w:rsid w:val="282F422C"/>
    <w:rsid w:val="28395117"/>
    <w:rsid w:val="29635A08"/>
    <w:rsid w:val="296B4BA0"/>
    <w:rsid w:val="29703985"/>
    <w:rsid w:val="2B944458"/>
    <w:rsid w:val="2BC63C60"/>
    <w:rsid w:val="2BC73848"/>
    <w:rsid w:val="2C0A361F"/>
    <w:rsid w:val="2CAA6664"/>
    <w:rsid w:val="2CB052A5"/>
    <w:rsid w:val="2CFB4D5A"/>
    <w:rsid w:val="2D0C346E"/>
    <w:rsid w:val="2D7034CB"/>
    <w:rsid w:val="2FD9393E"/>
    <w:rsid w:val="2FF25681"/>
    <w:rsid w:val="30DE54B7"/>
    <w:rsid w:val="31281657"/>
    <w:rsid w:val="31AB658A"/>
    <w:rsid w:val="31C31F1A"/>
    <w:rsid w:val="32175AF1"/>
    <w:rsid w:val="330A7165"/>
    <w:rsid w:val="333E0E36"/>
    <w:rsid w:val="34B5770F"/>
    <w:rsid w:val="3573590B"/>
    <w:rsid w:val="357C7733"/>
    <w:rsid w:val="36B06D6A"/>
    <w:rsid w:val="395150E0"/>
    <w:rsid w:val="39B816F9"/>
    <w:rsid w:val="3A1816CC"/>
    <w:rsid w:val="3A6A59C8"/>
    <w:rsid w:val="3A7A691A"/>
    <w:rsid w:val="3A8012B1"/>
    <w:rsid w:val="3A850C90"/>
    <w:rsid w:val="3ABF5033"/>
    <w:rsid w:val="3AD33DA3"/>
    <w:rsid w:val="3B734172"/>
    <w:rsid w:val="3BA74EE5"/>
    <w:rsid w:val="3CD11D78"/>
    <w:rsid w:val="3D404B64"/>
    <w:rsid w:val="40B0499E"/>
    <w:rsid w:val="412C0C3E"/>
    <w:rsid w:val="419F7159"/>
    <w:rsid w:val="41F11A80"/>
    <w:rsid w:val="41F7106B"/>
    <w:rsid w:val="421404DD"/>
    <w:rsid w:val="42B64171"/>
    <w:rsid w:val="43E95786"/>
    <w:rsid w:val="46316527"/>
    <w:rsid w:val="465338F6"/>
    <w:rsid w:val="4771103F"/>
    <w:rsid w:val="484A2B73"/>
    <w:rsid w:val="48C16300"/>
    <w:rsid w:val="48D35E31"/>
    <w:rsid w:val="492E0833"/>
    <w:rsid w:val="49E140D7"/>
    <w:rsid w:val="4A4A3C19"/>
    <w:rsid w:val="4C290EC0"/>
    <w:rsid w:val="4DF22091"/>
    <w:rsid w:val="4E2F2E06"/>
    <w:rsid w:val="4EB53323"/>
    <w:rsid w:val="4F2417CF"/>
    <w:rsid w:val="4F2F3668"/>
    <w:rsid w:val="4F804EE7"/>
    <w:rsid w:val="4FDA2E4D"/>
    <w:rsid w:val="508139E5"/>
    <w:rsid w:val="50A25528"/>
    <w:rsid w:val="512A1B78"/>
    <w:rsid w:val="52724941"/>
    <w:rsid w:val="53EB05BA"/>
    <w:rsid w:val="55566765"/>
    <w:rsid w:val="560A7BE0"/>
    <w:rsid w:val="561229F7"/>
    <w:rsid w:val="56920C0E"/>
    <w:rsid w:val="571E4700"/>
    <w:rsid w:val="57844DEE"/>
    <w:rsid w:val="58804AB4"/>
    <w:rsid w:val="588D31DA"/>
    <w:rsid w:val="58BC061C"/>
    <w:rsid w:val="5934034A"/>
    <w:rsid w:val="594530FB"/>
    <w:rsid w:val="5979181F"/>
    <w:rsid w:val="5A283076"/>
    <w:rsid w:val="5BF770A5"/>
    <w:rsid w:val="5C0010AC"/>
    <w:rsid w:val="5C0E4D0E"/>
    <w:rsid w:val="5C5D5D54"/>
    <w:rsid w:val="5C9A1A9E"/>
    <w:rsid w:val="5CEE2B74"/>
    <w:rsid w:val="5D3A0943"/>
    <w:rsid w:val="5E1418A0"/>
    <w:rsid w:val="5FF21644"/>
    <w:rsid w:val="60B71F08"/>
    <w:rsid w:val="62EB30BB"/>
    <w:rsid w:val="64B029D6"/>
    <w:rsid w:val="64CA418A"/>
    <w:rsid w:val="65810623"/>
    <w:rsid w:val="660557A3"/>
    <w:rsid w:val="662F0FF4"/>
    <w:rsid w:val="664873FD"/>
    <w:rsid w:val="66540FBC"/>
    <w:rsid w:val="66B27119"/>
    <w:rsid w:val="676A6039"/>
    <w:rsid w:val="67B417E6"/>
    <w:rsid w:val="67DB4A99"/>
    <w:rsid w:val="680261E0"/>
    <w:rsid w:val="681B2E3B"/>
    <w:rsid w:val="69581F7D"/>
    <w:rsid w:val="6A8E2BA7"/>
    <w:rsid w:val="6B125785"/>
    <w:rsid w:val="6B310E28"/>
    <w:rsid w:val="6BDA5B5C"/>
    <w:rsid w:val="6E6A4D7E"/>
    <w:rsid w:val="6F1F0FF9"/>
    <w:rsid w:val="6F4D3F4E"/>
    <w:rsid w:val="6FB85901"/>
    <w:rsid w:val="70513BF0"/>
    <w:rsid w:val="70683828"/>
    <w:rsid w:val="70CE5376"/>
    <w:rsid w:val="711134BF"/>
    <w:rsid w:val="715B1F25"/>
    <w:rsid w:val="71D737F6"/>
    <w:rsid w:val="71E95147"/>
    <w:rsid w:val="725E755F"/>
    <w:rsid w:val="73177EA0"/>
    <w:rsid w:val="73314FA3"/>
    <w:rsid w:val="75796518"/>
    <w:rsid w:val="78AC1B3D"/>
    <w:rsid w:val="7A720E24"/>
    <w:rsid w:val="7C0F114A"/>
    <w:rsid w:val="7C525674"/>
    <w:rsid w:val="7C815B08"/>
    <w:rsid w:val="7D0D3AA3"/>
    <w:rsid w:val="7DEF0A53"/>
    <w:rsid w:val="7E6C3E3B"/>
    <w:rsid w:val="7EAE4775"/>
    <w:rsid w:val="7F147210"/>
    <w:rsid w:val="7FFC37E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4"/>
    <w:uiPriority w:val="0"/>
    <w:pPr>
      <w:snapToGrid w:val="0"/>
      <w:jc w:val="left"/>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Hyperlink"/>
    <w:uiPriority w:val="0"/>
    <w:rPr>
      <w:color w:val="0000FF"/>
      <w:u w:val="single"/>
    </w:rPr>
  </w:style>
  <w:style w:type="character" w:styleId="10">
    <w:name w:val="annotation reference"/>
    <w:uiPriority w:val="0"/>
    <w:rPr>
      <w:sz w:val="21"/>
      <w:szCs w:val="21"/>
    </w:rPr>
  </w:style>
  <w:style w:type="character" w:styleId="11">
    <w:name w:val="footnote reference"/>
    <w:qFormat/>
    <w:uiPriority w:val="0"/>
    <w:rPr>
      <w:vertAlign w:val="superscript"/>
    </w:rPr>
  </w:style>
  <w:style w:type="character" w:customStyle="1" w:styleId="13">
    <w:name w:val="页脚 Char"/>
    <w:link w:val="4"/>
    <w:qFormat/>
    <w:uiPriority w:val="0"/>
    <w:rPr>
      <w:kern w:val="2"/>
      <w:sz w:val="18"/>
      <w:szCs w:val="18"/>
    </w:rPr>
  </w:style>
  <w:style w:type="character" w:customStyle="1" w:styleId="14">
    <w:name w:val="脚注文本 Char"/>
    <w:link w:val="6"/>
    <w:qFormat/>
    <w:uiPriority w:val="0"/>
    <w:rPr>
      <w:kern w:val="2"/>
      <w:sz w:val="18"/>
      <w:szCs w:val="18"/>
    </w:rPr>
  </w:style>
  <w:style w:type="character" w:customStyle="1" w:styleId="15">
    <w:name w:val="页眉 Char"/>
    <w:link w:val="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收案数</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dLbls>
            <c:delete val="1"/>
          </c:dLbls>
          <c:cat>
            <c:strRef>
              <c:f>Sheet1!$A$2:$A$4</c:f>
              <c:strCache>
                <c:ptCount val="3"/>
                <c:pt idx="0">
                  <c:v>2019年</c:v>
                </c:pt>
                <c:pt idx="1">
                  <c:v>2020年</c:v>
                </c:pt>
                <c:pt idx="2">
                  <c:v>2021年</c:v>
                </c:pt>
              </c:strCache>
            </c:strRef>
          </c:cat>
          <c:val>
            <c:numRef>
              <c:f>Sheet1!$B$2:$B$4</c:f>
              <c:numCache>
                <c:formatCode>General</c:formatCode>
                <c:ptCount val="3"/>
                <c:pt idx="0">
                  <c:v>1295</c:v>
                </c:pt>
                <c:pt idx="1">
                  <c:v>1543</c:v>
                </c:pt>
                <c:pt idx="2">
                  <c:v>2064</c:v>
                </c:pt>
              </c:numCache>
            </c:numRef>
          </c:val>
        </c:ser>
        <c:ser>
          <c:idx val="1"/>
          <c:order val="1"/>
          <c:tx>
            <c:strRef>
              <c:f>Sheet1!#REF!</c:f>
              <c:strCache>
                <c:ptCount val="1"/>
                <c:pt idx="0">
                  <c:v/>
                </c:pt>
              </c:strCache>
            </c:strRef>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5400000" scaled="0"/>
            </a:gradFill>
            <a:ln>
              <a:noFill/>
            </a:ln>
            <a:effectLst/>
          </c:spPr>
          <c:invertIfNegative val="0"/>
          <c:dLbls>
            <c:delete val="1"/>
          </c:dLbls>
          <c:cat>
            <c:strRef>
              <c:f>Sheet1!$A$2:$A$4</c:f>
              <c:strCache>
                <c:ptCount val="3"/>
                <c:pt idx="0">
                  <c:v>2019年</c:v>
                </c:pt>
                <c:pt idx="1">
                  <c:v>2020年</c:v>
                </c:pt>
                <c:pt idx="2">
                  <c:v>2021年</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gradFill flip="none" rotWithShape="1">
              <a:gsLst>
                <a:gs pos="0">
                  <a:schemeClr val="accent3"/>
                </a:gs>
                <a:gs pos="75000">
                  <a:schemeClr val="accent3">
                    <a:lumMod val="60000"/>
                    <a:lumOff val="40000"/>
                  </a:schemeClr>
                </a:gs>
                <a:gs pos="51000">
                  <a:schemeClr val="accent3">
                    <a:alpha val="75000"/>
                  </a:schemeClr>
                </a:gs>
                <a:gs pos="100000">
                  <a:schemeClr val="accent3">
                    <a:lumMod val="20000"/>
                    <a:lumOff val="80000"/>
                    <a:alpha val="15000"/>
                  </a:schemeClr>
                </a:gs>
              </a:gsLst>
              <a:lin ang="5400000" scaled="0"/>
            </a:gradFill>
            <a:ln>
              <a:noFill/>
            </a:ln>
            <a:effectLst/>
          </c:spPr>
          <c:invertIfNegative val="0"/>
          <c:dLbls>
            <c:delete val="1"/>
          </c:dLbls>
          <c:cat>
            <c:strRef>
              <c:f>Sheet1!$A$2:$A$4</c:f>
              <c:strCache>
                <c:ptCount val="3"/>
                <c:pt idx="0">
                  <c:v>2019年</c:v>
                </c:pt>
                <c:pt idx="1">
                  <c:v>2020年</c:v>
                </c:pt>
                <c:pt idx="2">
                  <c:v>2021年</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355"/>
        <c:overlap val="-70"/>
        <c:axId val="927040956"/>
        <c:axId val="605826229"/>
      </c:barChart>
      <c:catAx>
        <c:axId val="92704095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5826229"/>
        <c:crosses val="autoZero"/>
        <c:auto val="1"/>
        <c:lblAlgn val="ctr"/>
        <c:lblOffset val="100"/>
        <c:noMultiLvlLbl val="0"/>
      </c:catAx>
      <c:valAx>
        <c:axId val="605826229"/>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70409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92"/>
          <c:y val="0.0746181818181818"/>
          <c:w val="0.8316"/>
          <c:h val="0.623288888888889"/>
        </c:manualLayout>
      </c:layout>
      <c:ofPieChart>
        <c:ofPieType val="pie"/>
        <c:varyColors val="1"/>
        <c:ser>
          <c:idx val="0"/>
          <c:order val="0"/>
          <c:tx>
            <c:strRef>
              <c:f>Sheet1!$B$1</c:f>
              <c:strCache>
                <c:ptCount val="1"/>
                <c:pt idx="0">
                  <c:v>收案数量</c:v>
                </c:pt>
              </c:strCache>
            </c:strRef>
          </c:tx>
          <c:spPr>
            <a:effectLst>
              <a:glow>
                <a:schemeClr val="accent1">
                  <a:alpha val="86000"/>
                </a:schemeClr>
              </a:glow>
              <a:outerShdw blurRad="508000" dist="1066800" dir="20100000" sx="1000" sy="1000" algn="ctr" rotWithShape="0">
                <a:srgbClr val="000000">
                  <a:alpha val="43000"/>
                </a:srgbClr>
              </a:outerShdw>
              <a:softEdge rad="12700"/>
            </a:effectLst>
          </c:spPr>
          <c:explosion val="0"/>
          <c:dPt>
            <c:idx val="0"/>
            <c:bubble3D val="0"/>
            <c:explosion val="0"/>
            <c:spPr>
              <a:solidFill>
                <a:schemeClr val="accent1"/>
              </a:solidFill>
              <a:ln w="19050">
                <a:solidFill>
                  <a:schemeClr val="lt1"/>
                </a:solidFill>
              </a:ln>
              <a:effectLst>
                <a:glow>
                  <a:schemeClr val="accent1">
                    <a:alpha val="86000"/>
                  </a:schemeClr>
                </a:glow>
                <a:outerShdw blurRad="508000" dist="1066800" dir="21540000" sx="1000" sy="1000" algn="ctr" rotWithShape="0">
                  <a:srgbClr val="000000">
                    <a:alpha val="43000"/>
                  </a:srgbClr>
                </a:outerShdw>
                <a:softEdge rad="12700"/>
              </a:effectLst>
            </c:spPr>
          </c:dPt>
          <c:dPt>
            <c:idx val="1"/>
            <c:bubble3D val="0"/>
            <c:explosion val="11"/>
            <c:spPr>
              <a:solidFill>
                <a:schemeClr val="accent2"/>
              </a:solidFill>
              <a:ln w="19050">
                <a:solidFill>
                  <a:schemeClr val="lt1"/>
                </a:solidFill>
              </a:ln>
              <a:effectLst>
                <a:glow>
                  <a:schemeClr val="accent1">
                    <a:alpha val="86000"/>
                  </a:schemeClr>
                </a:glow>
                <a:outerShdw blurRad="508000" dist="1066800" dir="20100000" sx="1000" sy="1000" algn="ctr" rotWithShape="0">
                  <a:srgbClr val="000000">
                    <a:alpha val="43000"/>
                  </a:srgbClr>
                </a:outerShdw>
                <a:softEdge rad="12700"/>
              </a:effectLst>
            </c:spPr>
          </c:dPt>
          <c:dPt>
            <c:idx val="2"/>
            <c:bubble3D val="0"/>
            <c:explosion val="0"/>
            <c:spPr>
              <a:solidFill>
                <a:schemeClr val="accent3"/>
              </a:solidFill>
              <a:ln w="19050">
                <a:solidFill>
                  <a:schemeClr val="lt1"/>
                </a:solidFill>
              </a:ln>
              <a:effectLst>
                <a:glow>
                  <a:schemeClr val="accent1">
                    <a:alpha val="86000"/>
                  </a:schemeClr>
                </a:glow>
                <a:outerShdw blurRad="508000" dist="1066800" dir="20100000" sx="1000" sy="1000" algn="ctr" rotWithShape="0">
                  <a:srgbClr val="000000">
                    <a:alpha val="43000"/>
                  </a:srgbClr>
                </a:outerShdw>
                <a:softEdge rad="12700"/>
              </a:effectLst>
            </c:spPr>
          </c:dPt>
          <c:dPt>
            <c:idx val="3"/>
            <c:bubble3D val="0"/>
            <c:spPr>
              <a:solidFill>
                <a:schemeClr val="accent4"/>
              </a:solidFill>
              <a:ln w="19050">
                <a:solidFill>
                  <a:schemeClr val="lt1"/>
                </a:solidFill>
              </a:ln>
              <a:effectLst>
                <a:glow>
                  <a:schemeClr val="accent1">
                    <a:alpha val="86000"/>
                  </a:schemeClr>
                </a:glow>
                <a:outerShdw blurRad="508000" dist="1066800" dir="20100000" sx="1000" sy="1000" algn="ctr" rotWithShape="0">
                  <a:srgbClr val="000000">
                    <a:alpha val="43000"/>
                  </a:srgbClr>
                </a:outerShdw>
                <a:softEdge rad="12700"/>
              </a:effectLst>
            </c:spPr>
          </c:dPt>
          <c:dPt>
            <c:idx val="4"/>
            <c:bubble3D val="0"/>
            <c:spPr>
              <a:solidFill>
                <a:schemeClr val="accent5"/>
              </a:solidFill>
              <a:ln w="19050">
                <a:solidFill>
                  <a:schemeClr val="lt1"/>
                </a:solidFill>
              </a:ln>
              <a:effectLst>
                <a:glow>
                  <a:schemeClr val="accent1">
                    <a:alpha val="86000"/>
                  </a:schemeClr>
                </a:glow>
                <a:outerShdw blurRad="508000" dist="1066800" dir="20100000" sx="1000" sy="1000" algn="ctr" rotWithShape="0">
                  <a:srgbClr val="000000">
                    <a:alpha val="43000"/>
                  </a:srgbClr>
                </a:outerShdw>
                <a:softEdge rad="12700"/>
              </a:effectLst>
            </c:spPr>
          </c:dPt>
          <c:dPt>
            <c:idx val="5"/>
            <c:bubble3D val="0"/>
            <c:explosion val="40"/>
            <c:spPr>
              <a:solidFill>
                <a:schemeClr val="accent6"/>
              </a:solidFill>
              <a:ln w="19050">
                <a:solidFill>
                  <a:schemeClr val="lt1"/>
                </a:solidFill>
              </a:ln>
              <a:effectLst>
                <a:glow>
                  <a:schemeClr val="accent1">
                    <a:alpha val="86000"/>
                  </a:schemeClr>
                </a:glow>
                <a:outerShdw blurRad="508000" dist="1066800" dir="20100000" sx="1000" sy="1000" algn="ctr" rotWithShape="0">
                  <a:srgbClr val="000000">
                    <a:alpha val="43000"/>
                  </a:srgbClr>
                </a:outerShdw>
                <a:softEdge rad="12700"/>
              </a:effectLst>
            </c:spPr>
          </c:dPt>
          <c:dLbls>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65000"/>
                            <a:lumOff val="35000"/>
                          </a:schemeClr>
                        </a:solidFill>
                        <a:latin typeface="+mn-lt"/>
                        <a:ea typeface="+mn-ea"/>
                        <a:cs typeface="+mn-cs"/>
                      </a:defRPr>
                    </a:pPr>
                    <a:r>
                      <a:rPr lang="en-US" altLang="zh-CN"/>
                      <a:t>1.6</a:t>
                    </a:r>
                    <a:r>
                      <a:t>%</a:t>
                    </a:r>
                  </a:p>
                </c:rich>
              </c:tx>
              <c:dLblPos val="bestFit"/>
              <c:showLegendKey val="0"/>
              <c:showVal val="0"/>
              <c:showCatName val="0"/>
              <c:showSerName val="0"/>
              <c:showPercent val="1"/>
              <c:showBubbleSize val="0"/>
              <c:extLst>
                <c:ext xmlns:c15="http://schemas.microsoft.com/office/drawing/2012/chart" uri="{CE6537A1-D6FC-4f65-9D91-7224C49458BB}"/>
              </c:extLst>
            </c:dLbl>
            <c:dLbl>
              <c:idx val="2"/>
              <c:layout>
                <c:manualLayout>
                  <c:x val="0.043658422456241"/>
                  <c:y val="-0.028332420290521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65000"/>
                            <a:lumOff val="35000"/>
                          </a:schemeClr>
                        </a:solidFill>
                        <a:latin typeface="+mn-lt"/>
                        <a:ea typeface="+mn-ea"/>
                        <a:cs typeface="+mn-cs"/>
                      </a:defRPr>
                    </a:pPr>
                    <a:r>
                      <a:t>1</a:t>
                    </a:r>
                    <a:r>
                      <a:rPr lang="en-US" altLang="zh-CN"/>
                      <a:t>.1</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0584242280450236"/>
                  <c:y val="0.10184849127420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65000"/>
                            <a:lumOff val="35000"/>
                          </a:schemeClr>
                        </a:solidFill>
                        <a:latin typeface="+mn-lt"/>
                        <a:ea typeface="+mn-ea"/>
                        <a:cs typeface="+mn-cs"/>
                      </a:defRPr>
                    </a:pPr>
                    <a:r>
                      <a:t>73</a:t>
                    </a:r>
                    <a:r>
                      <a:rPr lang="en-US" altLang="zh-CN"/>
                      <a:t>.3</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5"/>
              <c:layout>
                <c:manualLayout>
                  <c:x val="-0.136456391484945"/>
                  <c:y val="-0.0060606588747659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65000"/>
                            <a:lumOff val="35000"/>
                          </a:schemeClr>
                        </a:solidFill>
                        <a:latin typeface="+mn-lt"/>
                        <a:ea typeface="+mn-ea"/>
                        <a:cs typeface="+mn-cs"/>
                      </a:defRPr>
                    </a:pPr>
                    <a:r>
                      <a:t>93</a:t>
                    </a:r>
                    <a:r>
                      <a:rPr lang="en-US" altLang="zh-CN"/>
                      <a:t>.3</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合同纠纷</c:v>
                </c:pt>
                <c:pt idx="1">
                  <c:v>不正当竞争纠纷</c:v>
                </c:pt>
                <c:pt idx="2">
                  <c:v>商标权纠纷</c:v>
                </c:pt>
                <c:pt idx="3">
                  <c:v>信息网络传播权纠纷</c:v>
                </c:pt>
                <c:pt idx="4">
                  <c:v>其他著作权纠纷</c:v>
                </c:pt>
              </c:strCache>
            </c:strRef>
          </c:cat>
          <c:val>
            <c:numRef>
              <c:f>Sheet1!$B$2:$B$6</c:f>
              <c:numCache>
                <c:formatCode>General</c:formatCode>
                <c:ptCount val="5"/>
                <c:pt idx="0">
                  <c:v>4</c:v>
                </c:pt>
                <c:pt idx="1">
                  <c:v>1.6</c:v>
                </c:pt>
                <c:pt idx="2">
                  <c:v>1.1</c:v>
                </c:pt>
                <c:pt idx="3">
                  <c:v>73.3</c:v>
                </c:pt>
                <c:pt idx="4">
                  <c:v>20</c:v>
                </c:pt>
              </c:numCache>
            </c:numRef>
          </c:val>
        </c:ser>
        <c:dLbls>
          <c:showLegendKey val="0"/>
          <c:showVal val="1"/>
          <c:showCatName val="0"/>
          <c:showSerName val="0"/>
          <c:showPercent val="0"/>
          <c:showBubbleSize val="0"/>
          <c:showLeaderLines val="1"/>
        </c:dLbls>
        <c:gapWidth val="148"/>
        <c:splitType val="cust"/>
        <c:custSplit>
          <c:secondPiePt val="3"/>
          <c:secondPiePt val="4"/>
        </c:custSplit>
        <c:splitPos val="2"/>
        <c:secondPieSize val="53"/>
        <c:serLines>
          <c:spPr>
            <a:ln w="9525" cap="flat" cmpd="sng" algn="ctr">
              <a:solidFill>
                <a:schemeClr val="tx1">
                  <a:lumMod val="35000"/>
                  <a:lumOff val="65000"/>
                </a:schemeClr>
              </a:solidFill>
              <a:round/>
            </a:ln>
            <a:effectLst/>
          </c:spPr>
        </c:serLines>
      </c:ofPieChart>
      <c:spPr>
        <a:noFill/>
        <a:ln>
          <a:noFill/>
        </a:ln>
        <a:effectLst/>
      </c:spPr>
    </c:plotArea>
    <c:legend>
      <c:legendPos val="t"/>
      <c:layout>
        <c:manualLayout>
          <c:xMode val="edge"/>
          <c:yMode val="edge"/>
          <c:x val="0.070375"/>
          <c:y val="0.82243939393939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PTFY</Company>
  <Pages>19</Pages>
  <Words>5188</Words>
  <Characters>5241</Characters>
  <Lines>209</Lines>
  <Paragraphs>77</Paragraphs>
  <TotalTime>25</TotalTime>
  <ScaleCrop>false</ScaleCrop>
  <LinksUpToDate>false</LinksUpToDate>
  <CharactersWithSpaces>10352</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2022-04-26T01:00:00Z</dcterms:created>
  <dc:creator>Administrator</dc:creator>
  <cp:lastModifiedBy>王萌</cp:lastModifiedBy>
  <dcterms:modified xsi:type="dcterms:W3CDTF">2022-04-27T10:18:58Z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