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7AF" w:rsidRDefault="007657AF" w:rsidP="007657AF">
      <w:pPr>
        <w:spacing w:line="540" w:lineRule="exact"/>
        <w:jc w:val="center"/>
        <w:rPr>
          <w:rFonts w:ascii="华文中宋" w:eastAsia="华文中宋" w:hAnsi="华文中宋" w:cs="宋体"/>
          <w:b/>
          <w:bCs/>
          <w:sz w:val="36"/>
          <w:szCs w:val="36"/>
        </w:rPr>
      </w:pPr>
    </w:p>
    <w:p w:rsidR="007657AF" w:rsidRDefault="007657AF" w:rsidP="007657AF">
      <w:pPr>
        <w:spacing w:line="540" w:lineRule="exact"/>
        <w:jc w:val="center"/>
        <w:rPr>
          <w:rFonts w:ascii="华文中宋" w:eastAsia="华文中宋" w:hAnsi="华文中宋" w:cs="宋体"/>
          <w:b/>
          <w:bCs/>
          <w:sz w:val="36"/>
          <w:szCs w:val="36"/>
        </w:rPr>
      </w:pPr>
    </w:p>
    <w:p w:rsidR="007657AF" w:rsidRDefault="007657AF" w:rsidP="007657AF">
      <w:pPr>
        <w:spacing w:line="540" w:lineRule="exact"/>
        <w:jc w:val="center"/>
        <w:rPr>
          <w:rFonts w:ascii="华文中宋" w:eastAsia="华文中宋" w:hAnsi="华文中宋" w:cs="宋体"/>
          <w:b/>
          <w:bCs/>
          <w:sz w:val="36"/>
          <w:szCs w:val="36"/>
        </w:rPr>
      </w:pPr>
    </w:p>
    <w:p w:rsidR="007657AF" w:rsidRDefault="007657AF" w:rsidP="007657AF">
      <w:pPr>
        <w:spacing w:line="540" w:lineRule="exact"/>
        <w:jc w:val="center"/>
        <w:rPr>
          <w:rFonts w:ascii="华文中宋" w:eastAsia="华文中宋" w:hAnsi="华文中宋" w:cs="宋体"/>
          <w:b/>
          <w:bCs/>
          <w:sz w:val="36"/>
          <w:szCs w:val="36"/>
        </w:rPr>
      </w:pPr>
    </w:p>
    <w:p w:rsidR="007657AF" w:rsidRDefault="007657AF" w:rsidP="007657AF">
      <w:pPr>
        <w:spacing w:line="540" w:lineRule="exact"/>
        <w:jc w:val="center"/>
        <w:rPr>
          <w:rFonts w:ascii="华文中宋" w:eastAsia="华文中宋" w:hAnsi="华文中宋" w:cs="宋体"/>
          <w:b/>
          <w:bCs/>
          <w:sz w:val="36"/>
          <w:szCs w:val="36"/>
        </w:rPr>
      </w:pPr>
    </w:p>
    <w:p w:rsidR="007657AF" w:rsidRDefault="007657AF" w:rsidP="007657AF">
      <w:pPr>
        <w:spacing w:line="540" w:lineRule="exact"/>
        <w:jc w:val="center"/>
        <w:rPr>
          <w:rFonts w:ascii="华文中宋" w:eastAsia="华文中宋" w:hAnsi="华文中宋" w:cs="宋体"/>
          <w:b/>
          <w:bCs/>
          <w:sz w:val="36"/>
          <w:szCs w:val="36"/>
        </w:rPr>
      </w:pPr>
    </w:p>
    <w:p w:rsidR="007657AF" w:rsidRPr="007657AF" w:rsidRDefault="00F80923" w:rsidP="007657AF">
      <w:pPr>
        <w:spacing w:line="720" w:lineRule="exact"/>
        <w:jc w:val="center"/>
        <w:rPr>
          <w:rFonts w:ascii="华文中宋" w:eastAsia="华文中宋" w:hAnsi="华文中宋" w:cs="宋体"/>
          <w:b/>
          <w:bCs/>
          <w:sz w:val="52"/>
          <w:szCs w:val="52"/>
        </w:rPr>
      </w:pPr>
      <w:r w:rsidRPr="007657AF">
        <w:rPr>
          <w:rFonts w:ascii="华文中宋" w:eastAsia="华文中宋" w:hAnsi="华文中宋" w:cs="宋体" w:hint="eastAsia"/>
          <w:b/>
          <w:bCs/>
          <w:sz w:val="52"/>
          <w:szCs w:val="52"/>
        </w:rPr>
        <w:t>上海法院</w:t>
      </w:r>
    </w:p>
    <w:p w:rsidR="007657AF" w:rsidRPr="007657AF" w:rsidRDefault="00F80923" w:rsidP="007657AF">
      <w:pPr>
        <w:spacing w:line="720" w:lineRule="exact"/>
        <w:jc w:val="center"/>
        <w:rPr>
          <w:rFonts w:ascii="华文中宋" w:eastAsia="华文中宋" w:hAnsi="华文中宋" w:cs="宋体"/>
          <w:b/>
          <w:bCs/>
          <w:sz w:val="52"/>
          <w:szCs w:val="52"/>
        </w:rPr>
      </w:pPr>
      <w:r w:rsidRPr="007657AF">
        <w:rPr>
          <w:rFonts w:ascii="华文中宋" w:eastAsia="华文中宋" w:hAnsi="华文中宋" w:cs="宋体" w:hint="eastAsia"/>
          <w:b/>
          <w:bCs/>
          <w:sz w:val="52"/>
          <w:szCs w:val="52"/>
        </w:rPr>
        <w:t>服务保障上海国际航运中心建设</w:t>
      </w:r>
    </w:p>
    <w:p w:rsidR="007657AF" w:rsidRPr="007657AF" w:rsidRDefault="00F80923" w:rsidP="007657AF">
      <w:pPr>
        <w:spacing w:line="720" w:lineRule="exact"/>
        <w:jc w:val="center"/>
        <w:rPr>
          <w:rFonts w:ascii="华文中宋" w:eastAsia="华文中宋" w:hAnsi="华文中宋" w:cs="宋体"/>
          <w:b/>
          <w:bCs/>
          <w:sz w:val="52"/>
          <w:szCs w:val="52"/>
        </w:rPr>
      </w:pPr>
      <w:r w:rsidRPr="007657AF">
        <w:rPr>
          <w:rFonts w:ascii="华文中宋" w:eastAsia="华文中宋" w:hAnsi="华文中宋" w:cs="宋体" w:hint="eastAsia"/>
          <w:b/>
          <w:bCs/>
          <w:sz w:val="52"/>
          <w:szCs w:val="52"/>
        </w:rPr>
        <w:t>工作情况通报</w:t>
      </w:r>
    </w:p>
    <w:p w:rsidR="00C30D77" w:rsidRPr="007657AF" w:rsidRDefault="00F80923" w:rsidP="00AA0611">
      <w:pPr>
        <w:spacing w:line="720" w:lineRule="exact"/>
        <w:jc w:val="center"/>
        <w:rPr>
          <w:rFonts w:ascii="华文中宋" w:eastAsia="华文中宋" w:hAnsi="华文中宋" w:cs="楷体_GB2312"/>
          <w:b/>
          <w:sz w:val="52"/>
          <w:szCs w:val="52"/>
        </w:rPr>
      </w:pPr>
      <w:r w:rsidRPr="007657AF">
        <w:rPr>
          <w:rFonts w:ascii="华文中宋" w:eastAsia="华文中宋" w:hAnsi="华文中宋" w:cs="楷体_GB2312" w:hint="eastAsia"/>
          <w:b/>
          <w:sz w:val="52"/>
          <w:szCs w:val="52"/>
        </w:rPr>
        <w:t>（</w:t>
      </w:r>
      <w:r w:rsidRPr="007657AF">
        <w:rPr>
          <w:rFonts w:ascii="华文中宋" w:eastAsia="华文中宋" w:hAnsi="华文中宋"/>
          <w:b/>
          <w:sz w:val="52"/>
          <w:szCs w:val="52"/>
        </w:rPr>
        <w:t>20</w:t>
      </w:r>
      <w:r w:rsidR="003116A8" w:rsidRPr="007657AF">
        <w:rPr>
          <w:rFonts w:ascii="华文中宋" w:eastAsia="华文中宋" w:hAnsi="华文中宋" w:hint="eastAsia"/>
          <w:b/>
          <w:sz w:val="52"/>
          <w:szCs w:val="52"/>
        </w:rPr>
        <w:t>18</w:t>
      </w:r>
      <w:r w:rsidRPr="007657AF">
        <w:rPr>
          <w:rFonts w:ascii="华文中宋" w:eastAsia="华文中宋" w:hAnsi="华文中宋"/>
          <w:b/>
          <w:sz w:val="52"/>
          <w:szCs w:val="52"/>
        </w:rPr>
        <w:t>—20</w:t>
      </w:r>
      <w:r w:rsidR="003116A8" w:rsidRPr="007657AF">
        <w:rPr>
          <w:rFonts w:ascii="华文中宋" w:eastAsia="华文中宋" w:hAnsi="华文中宋" w:hint="eastAsia"/>
          <w:b/>
          <w:sz w:val="52"/>
          <w:szCs w:val="52"/>
        </w:rPr>
        <w:t>20</w:t>
      </w:r>
      <w:r w:rsidRPr="007657AF">
        <w:rPr>
          <w:rFonts w:ascii="华文中宋" w:eastAsia="华文中宋" w:hAnsi="华文中宋" w:cs="楷体_GB2312" w:hint="eastAsia"/>
          <w:b/>
          <w:sz w:val="52"/>
          <w:szCs w:val="52"/>
        </w:rPr>
        <w:t>）</w:t>
      </w:r>
    </w:p>
    <w:p w:rsidR="007657AF" w:rsidRDefault="007657AF" w:rsidP="007657AF">
      <w:pPr>
        <w:spacing w:line="540" w:lineRule="exact"/>
        <w:ind w:firstLineChars="98" w:firstLine="353"/>
        <w:jc w:val="center"/>
        <w:rPr>
          <w:rFonts w:ascii="华文中宋" w:eastAsia="华文中宋" w:hAnsi="华文中宋" w:cs="楷体_GB2312"/>
          <w:b/>
          <w:sz w:val="36"/>
          <w:szCs w:val="36"/>
        </w:rPr>
      </w:pPr>
    </w:p>
    <w:p w:rsidR="007657AF" w:rsidRDefault="007657AF" w:rsidP="007657AF">
      <w:pPr>
        <w:spacing w:line="540" w:lineRule="exact"/>
        <w:ind w:firstLineChars="98" w:firstLine="353"/>
        <w:jc w:val="center"/>
        <w:rPr>
          <w:rFonts w:ascii="华文中宋" w:eastAsia="华文中宋" w:hAnsi="华文中宋" w:cs="楷体_GB2312"/>
          <w:b/>
          <w:sz w:val="36"/>
          <w:szCs w:val="36"/>
        </w:rPr>
      </w:pPr>
    </w:p>
    <w:p w:rsidR="007657AF" w:rsidRDefault="007657AF" w:rsidP="007657AF">
      <w:pPr>
        <w:spacing w:line="540" w:lineRule="exact"/>
        <w:ind w:firstLineChars="98" w:firstLine="353"/>
        <w:jc w:val="center"/>
        <w:rPr>
          <w:rFonts w:ascii="华文中宋" w:eastAsia="华文中宋" w:hAnsi="华文中宋" w:cs="楷体_GB2312"/>
          <w:b/>
          <w:sz w:val="36"/>
          <w:szCs w:val="36"/>
        </w:rPr>
      </w:pPr>
    </w:p>
    <w:p w:rsidR="007657AF" w:rsidRDefault="007657AF" w:rsidP="007657AF">
      <w:pPr>
        <w:spacing w:line="540" w:lineRule="exact"/>
        <w:ind w:firstLineChars="98" w:firstLine="353"/>
        <w:jc w:val="center"/>
        <w:rPr>
          <w:rFonts w:ascii="华文中宋" w:eastAsia="华文中宋" w:hAnsi="华文中宋" w:cs="楷体_GB2312"/>
          <w:b/>
          <w:sz w:val="36"/>
          <w:szCs w:val="36"/>
        </w:rPr>
      </w:pPr>
    </w:p>
    <w:p w:rsidR="007657AF" w:rsidRDefault="007657AF" w:rsidP="007657AF">
      <w:pPr>
        <w:spacing w:line="540" w:lineRule="exact"/>
        <w:ind w:firstLineChars="98" w:firstLine="353"/>
        <w:jc w:val="center"/>
        <w:rPr>
          <w:rFonts w:ascii="华文中宋" w:eastAsia="华文中宋" w:hAnsi="华文中宋" w:cs="楷体_GB2312"/>
          <w:b/>
          <w:sz w:val="36"/>
          <w:szCs w:val="36"/>
        </w:rPr>
      </w:pPr>
    </w:p>
    <w:p w:rsidR="007657AF" w:rsidRDefault="007657AF" w:rsidP="007657AF">
      <w:pPr>
        <w:spacing w:line="540" w:lineRule="exact"/>
        <w:ind w:firstLineChars="98" w:firstLine="294"/>
        <w:jc w:val="center"/>
        <w:rPr>
          <w:rFonts w:eastAsia="楷体_GB2312" w:cs="楷体_GB2312"/>
          <w:sz w:val="30"/>
          <w:szCs w:val="30"/>
        </w:rPr>
      </w:pPr>
    </w:p>
    <w:p w:rsidR="007657AF" w:rsidRDefault="007657AF" w:rsidP="007657AF">
      <w:pPr>
        <w:spacing w:line="540" w:lineRule="exact"/>
        <w:ind w:firstLineChars="98" w:firstLine="294"/>
        <w:jc w:val="center"/>
        <w:rPr>
          <w:rFonts w:eastAsia="楷体_GB2312" w:cs="楷体_GB2312"/>
          <w:sz w:val="30"/>
          <w:szCs w:val="30"/>
        </w:rPr>
      </w:pPr>
    </w:p>
    <w:p w:rsidR="007657AF" w:rsidRDefault="007657AF" w:rsidP="007657AF">
      <w:pPr>
        <w:spacing w:line="540" w:lineRule="exact"/>
        <w:ind w:firstLineChars="98" w:firstLine="294"/>
        <w:jc w:val="center"/>
        <w:rPr>
          <w:rFonts w:eastAsia="楷体_GB2312" w:cs="楷体_GB2312"/>
          <w:sz w:val="30"/>
          <w:szCs w:val="30"/>
        </w:rPr>
      </w:pPr>
    </w:p>
    <w:p w:rsidR="007657AF" w:rsidRDefault="007657AF" w:rsidP="007657AF">
      <w:pPr>
        <w:spacing w:line="540" w:lineRule="exact"/>
        <w:ind w:firstLineChars="98" w:firstLine="294"/>
        <w:jc w:val="center"/>
        <w:rPr>
          <w:rFonts w:eastAsia="楷体_GB2312" w:cs="楷体_GB2312"/>
          <w:sz w:val="30"/>
          <w:szCs w:val="30"/>
        </w:rPr>
      </w:pPr>
    </w:p>
    <w:p w:rsidR="007657AF" w:rsidRDefault="007657AF" w:rsidP="007657AF">
      <w:pPr>
        <w:spacing w:line="540" w:lineRule="exact"/>
        <w:ind w:firstLineChars="98" w:firstLine="294"/>
        <w:jc w:val="center"/>
        <w:rPr>
          <w:rFonts w:eastAsia="楷体_GB2312" w:cs="楷体_GB2312"/>
          <w:sz w:val="30"/>
          <w:szCs w:val="30"/>
        </w:rPr>
      </w:pPr>
    </w:p>
    <w:p w:rsidR="00A15129" w:rsidRDefault="00A15129" w:rsidP="007657AF">
      <w:pPr>
        <w:spacing w:line="540" w:lineRule="exact"/>
        <w:ind w:firstLineChars="98" w:firstLine="294"/>
        <w:jc w:val="center"/>
        <w:rPr>
          <w:rFonts w:eastAsia="楷体_GB2312" w:cs="楷体_GB2312"/>
          <w:sz w:val="30"/>
          <w:szCs w:val="30"/>
        </w:rPr>
      </w:pPr>
    </w:p>
    <w:p w:rsidR="007657AF" w:rsidRDefault="007657AF" w:rsidP="007657AF">
      <w:pPr>
        <w:spacing w:line="540" w:lineRule="exact"/>
        <w:ind w:firstLineChars="98" w:firstLine="294"/>
        <w:jc w:val="center"/>
        <w:rPr>
          <w:rFonts w:eastAsia="楷体_GB2312" w:cs="楷体_GB2312"/>
          <w:sz w:val="30"/>
          <w:szCs w:val="30"/>
        </w:rPr>
      </w:pPr>
      <w:r>
        <w:rPr>
          <w:rFonts w:eastAsia="楷体_GB2312" w:cs="楷体_GB2312" w:hint="eastAsia"/>
          <w:sz w:val="30"/>
          <w:szCs w:val="30"/>
        </w:rPr>
        <w:t>上海市高级人民法院</w:t>
      </w:r>
    </w:p>
    <w:p w:rsidR="007657AF" w:rsidRDefault="007657AF" w:rsidP="007657AF">
      <w:pPr>
        <w:spacing w:line="540" w:lineRule="exact"/>
        <w:ind w:firstLineChars="98" w:firstLine="294"/>
        <w:jc w:val="center"/>
        <w:rPr>
          <w:rFonts w:eastAsia="楷体_GB2312" w:cs="楷体_GB2312"/>
          <w:sz w:val="30"/>
          <w:szCs w:val="30"/>
        </w:rPr>
      </w:pPr>
      <w:r>
        <w:rPr>
          <w:rFonts w:eastAsia="楷体_GB2312" w:cs="楷体_GB2312" w:hint="eastAsia"/>
          <w:sz w:val="30"/>
          <w:szCs w:val="30"/>
        </w:rPr>
        <w:t>Shanghai High People</w:t>
      </w:r>
      <w:r>
        <w:rPr>
          <w:rFonts w:eastAsia="楷体_GB2312" w:cs="楷体_GB2312"/>
          <w:sz w:val="30"/>
          <w:szCs w:val="30"/>
        </w:rPr>
        <w:t>’</w:t>
      </w:r>
      <w:r>
        <w:rPr>
          <w:rFonts w:eastAsia="楷体_GB2312" w:cs="楷体_GB2312" w:hint="eastAsia"/>
          <w:sz w:val="30"/>
          <w:szCs w:val="30"/>
        </w:rPr>
        <w:t>s Court</w:t>
      </w:r>
    </w:p>
    <w:p w:rsidR="007657AF" w:rsidRDefault="007657AF">
      <w:pPr>
        <w:widowControl/>
        <w:jc w:val="left"/>
        <w:rPr>
          <w:rFonts w:eastAsia="楷体_GB2312" w:cs="楷体_GB2312"/>
          <w:sz w:val="30"/>
          <w:szCs w:val="30"/>
        </w:rPr>
      </w:pPr>
      <w:r>
        <w:rPr>
          <w:rFonts w:eastAsia="楷体_GB2312" w:cs="楷体_GB2312"/>
          <w:sz w:val="30"/>
          <w:szCs w:val="30"/>
        </w:rPr>
        <w:br w:type="page"/>
      </w:r>
    </w:p>
    <w:p w:rsidR="00FE04DA" w:rsidRPr="007657AF" w:rsidRDefault="00FE04DA" w:rsidP="00F80923">
      <w:pPr>
        <w:jc w:val="center"/>
        <w:rPr>
          <w:rFonts w:eastAsia="楷体_GB2312" w:cs="楷体_GB2312"/>
          <w:b/>
          <w:sz w:val="36"/>
          <w:szCs w:val="36"/>
        </w:rPr>
      </w:pPr>
      <w:r w:rsidRPr="007657AF">
        <w:rPr>
          <w:rFonts w:eastAsia="楷体_GB2312" w:cs="楷体_GB2312" w:hint="eastAsia"/>
          <w:b/>
          <w:sz w:val="36"/>
          <w:szCs w:val="36"/>
        </w:rPr>
        <w:lastRenderedPageBreak/>
        <w:t>目</w:t>
      </w:r>
      <w:r w:rsidRPr="007657AF">
        <w:rPr>
          <w:rFonts w:eastAsia="楷体_GB2312" w:cs="楷体_GB2312" w:hint="eastAsia"/>
          <w:b/>
          <w:sz w:val="36"/>
          <w:szCs w:val="36"/>
        </w:rPr>
        <w:t xml:space="preserve">  </w:t>
      </w:r>
      <w:r w:rsidRPr="007657AF">
        <w:rPr>
          <w:rFonts w:eastAsia="楷体_GB2312" w:cs="楷体_GB2312" w:hint="eastAsia"/>
          <w:b/>
          <w:sz w:val="36"/>
          <w:szCs w:val="36"/>
        </w:rPr>
        <w:t>录</w:t>
      </w:r>
    </w:p>
    <w:p w:rsidR="00FE04DA" w:rsidRPr="00FE04DA" w:rsidRDefault="00566814" w:rsidP="00FE04DA">
      <w:pPr>
        <w:jc w:val="left"/>
        <w:rPr>
          <w:rFonts w:ascii="宋体" w:hAnsi="宋体" w:cs="宋体"/>
          <w:bCs/>
          <w:sz w:val="28"/>
          <w:szCs w:val="28"/>
        </w:rPr>
      </w:pPr>
      <w:r>
        <w:rPr>
          <w:rFonts w:ascii="黑体" w:eastAsia="黑体" w:hAnsi="黑体" w:cs="宋体" w:hint="eastAsia"/>
          <w:sz w:val="28"/>
          <w:szCs w:val="28"/>
        </w:rPr>
        <w:t xml:space="preserve">    </w:t>
      </w:r>
      <w:r w:rsidR="00FE04DA" w:rsidRPr="00FE04DA">
        <w:rPr>
          <w:rFonts w:ascii="黑体" w:eastAsia="黑体" w:hAnsi="黑体" w:cs="宋体" w:hint="eastAsia"/>
          <w:sz w:val="28"/>
          <w:szCs w:val="28"/>
        </w:rPr>
        <w:t>前言</w:t>
      </w:r>
    </w:p>
    <w:p w:rsidR="00FE04DA" w:rsidRDefault="00566814" w:rsidP="00FE04DA">
      <w:pPr>
        <w:jc w:val="left"/>
        <w:rPr>
          <w:rFonts w:ascii="黑体" w:eastAsia="黑体" w:hAnsi="黑体" w:cs="宋体"/>
          <w:sz w:val="28"/>
          <w:szCs w:val="28"/>
        </w:rPr>
      </w:pPr>
      <w:r>
        <w:rPr>
          <w:rFonts w:ascii="黑体" w:eastAsia="黑体" w:hAnsi="黑体" w:cs="宋体" w:hint="eastAsia"/>
          <w:sz w:val="28"/>
          <w:szCs w:val="28"/>
        </w:rPr>
        <w:t xml:space="preserve">    </w:t>
      </w:r>
      <w:r w:rsidR="00FE04DA" w:rsidRPr="00EB3E40">
        <w:rPr>
          <w:rFonts w:ascii="黑体" w:eastAsia="黑体" w:hAnsi="黑体" w:cs="宋体" w:hint="eastAsia"/>
          <w:sz w:val="28"/>
          <w:szCs w:val="28"/>
        </w:rPr>
        <w:t>一、服务保障上海国际航运中心建设审判工作概况</w:t>
      </w:r>
    </w:p>
    <w:p w:rsidR="00FE04DA" w:rsidRPr="00F50CDB" w:rsidRDefault="00566814" w:rsidP="00FE04DA">
      <w:pPr>
        <w:jc w:val="left"/>
        <w:rPr>
          <w:rFonts w:ascii="宋体" w:hAnsi="宋体" w:cs="宋体"/>
          <w:bCs/>
          <w:sz w:val="28"/>
          <w:szCs w:val="28"/>
        </w:rPr>
      </w:pPr>
      <w:r w:rsidRPr="00F50CDB">
        <w:rPr>
          <w:rFonts w:ascii="宋体" w:hAnsi="宋体" w:cs="宋体" w:hint="eastAsia"/>
          <w:bCs/>
          <w:sz w:val="28"/>
          <w:szCs w:val="28"/>
        </w:rPr>
        <w:t xml:space="preserve">    </w:t>
      </w:r>
      <w:r w:rsidR="00FE04DA" w:rsidRPr="00F50CDB">
        <w:rPr>
          <w:rFonts w:ascii="宋体" w:hAnsi="宋体" w:cs="宋体" w:hint="eastAsia"/>
          <w:bCs/>
          <w:sz w:val="28"/>
          <w:szCs w:val="28"/>
        </w:rPr>
        <w:t>（一）服务保障上海国际航运中心建设案件数量</w:t>
      </w:r>
    </w:p>
    <w:p w:rsidR="00FE04DA" w:rsidRPr="00F50CDB" w:rsidRDefault="00566814" w:rsidP="00FE04DA">
      <w:pPr>
        <w:jc w:val="left"/>
        <w:rPr>
          <w:rFonts w:ascii="宋体" w:hAnsi="宋体" w:cs="宋体"/>
          <w:bCs/>
          <w:sz w:val="28"/>
          <w:szCs w:val="28"/>
        </w:rPr>
      </w:pPr>
      <w:r w:rsidRPr="00F50CDB">
        <w:rPr>
          <w:rFonts w:ascii="宋体" w:hAnsi="宋体" w:cs="宋体" w:hint="eastAsia"/>
          <w:bCs/>
          <w:sz w:val="28"/>
          <w:szCs w:val="28"/>
        </w:rPr>
        <w:t xml:space="preserve">    </w:t>
      </w:r>
      <w:r w:rsidR="00FE04DA" w:rsidRPr="00F50CDB">
        <w:rPr>
          <w:rFonts w:ascii="宋体" w:hAnsi="宋体" w:cs="宋体" w:hint="eastAsia"/>
          <w:bCs/>
          <w:sz w:val="28"/>
          <w:szCs w:val="28"/>
        </w:rPr>
        <w:t>（二）服务保障上海国际航运中心建设案件类型</w:t>
      </w:r>
    </w:p>
    <w:p w:rsidR="00FE04DA" w:rsidRPr="00F50CDB" w:rsidRDefault="00566814" w:rsidP="00FE04DA">
      <w:pPr>
        <w:jc w:val="left"/>
        <w:rPr>
          <w:rFonts w:ascii="宋体" w:hAnsi="宋体" w:cs="宋体"/>
          <w:bCs/>
          <w:sz w:val="28"/>
          <w:szCs w:val="28"/>
        </w:rPr>
      </w:pPr>
      <w:r w:rsidRPr="00F50CDB">
        <w:rPr>
          <w:rFonts w:ascii="宋体" w:hAnsi="宋体" w:cs="宋体" w:hint="eastAsia"/>
          <w:bCs/>
          <w:sz w:val="28"/>
          <w:szCs w:val="28"/>
        </w:rPr>
        <w:t xml:space="preserve">    </w:t>
      </w:r>
      <w:r w:rsidR="00FE04DA" w:rsidRPr="00F50CDB">
        <w:rPr>
          <w:rFonts w:ascii="宋体" w:hAnsi="宋体" w:cs="宋体" w:hint="eastAsia"/>
          <w:bCs/>
          <w:sz w:val="28"/>
          <w:szCs w:val="28"/>
        </w:rPr>
        <w:t>（三）服务保障上海国际航运中心建设涉外、涉港澳台案件情况</w:t>
      </w:r>
    </w:p>
    <w:p w:rsidR="00FE04DA" w:rsidRDefault="00566814" w:rsidP="00FE04DA">
      <w:pPr>
        <w:jc w:val="left"/>
        <w:rPr>
          <w:rFonts w:ascii="黑体" w:eastAsia="黑体" w:hAnsi="黑体" w:cs="宋体"/>
          <w:sz w:val="28"/>
          <w:szCs w:val="28"/>
        </w:rPr>
      </w:pPr>
      <w:r>
        <w:rPr>
          <w:rFonts w:ascii="黑体" w:eastAsia="黑体" w:hAnsi="黑体" w:cs="宋体" w:hint="eastAsia"/>
          <w:sz w:val="28"/>
          <w:szCs w:val="28"/>
        </w:rPr>
        <w:t xml:space="preserve">    </w:t>
      </w:r>
      <w:r w:rsidR="00FE04DA" w:rsidRPr="00EB3E40">
        <w:rPr>
          <w:rFonts w:ascii="黑体" w:eastAsia="黑体" w:hAnsi="黑体" w:cs="宋体" w:hint="eastAsia"/>
          <w:sz w:val="28"/>
          <w:szCs w:val="28"/>
        </w:rPr>
        <w:t>二、服务保障上海国际航运中心建设主要工作举措</w:t>
      </w:r>
    </w:p>
    <w:p w:rsidR="00FE04DA" w:rsidRPr="00F50CDB" w:rsidRDefault="00566814" w:rsidP="00FE04DA">
      <w:pPr>
        <w:jc w:val="left"/>
        <w:rPr>
          <w:rFonts w:ascii="宋体" w:hAnsi="宋体" w:cs="宋体"/>
          <w:bCs/>
          <w:sz w:val="28"/>
          <w:szCs w:val="28"/>
        </w:rPr>
      </w:pPr>
      <w:r w:rsidRPr="00F50CDB">
        <w:rPr>
          <w:rFonts w:ascii="宋体" w:hAnsi="宋体" w:cs="宋体" w:hint="eastAsia"/>
          <w:bCs/>
          <w:sz w:val="28"/>
          <w:szCs w:val="28"/>
        </w:rPr>
        <w:t xml:space="preserve">    </w:t>
      </w:r>
      <w:r w:rsidR="00FE04DA" w:rsidRPr="00F50CDB">
        <w:rPr>
          <w:rFonts w:ascii="宋体" w:hAnsi="宋体" w:cs="宋体" w:hint="eastAsia"/>
          <w:bCs/>
          <w:sz w:val="28"/>
          <w:szCs w:val="28"/>
        </w:rPr>
        <w:t>（一）加强科学规划，制定相关意见，全面有序推进</w:t>
      </w:r>
    </w:p>
    <w:p w:rsidR="00FE04DA" w:rsidRPr="00F50CDB" w:rsidRDefault="00566814" w:rsidP="00FE04DA">
      <w:pPr>
        <w:jc w:val="left"/>
        <w:rPr>
          <w:rFonts w:ascii="宋体" w:hAnsi="宋体" w:cs="宋体"/>
          <w:sz w:val="28"/>
          <w:szCs w:val="28"/>
        </w:rPr>
      </w:pPr>
      <w:r w:rsidRPr="00F50CDB">
        <w:rPr>
          <w:rFonts w:ascii="宋体" w:hAnsi="宋体" w:cs="宋体" w:hint="eastAsia"/>
          <w:bCs/>
          <w:sz w:val="28"/>
          <w:szCs w:val="28"/>
        </w:rPr>
        <w:t xml:space="preserve">    </w:t>
      </w:r>
      <w:r w:rsidR="00FE04DA" w:rsidRPr="00F50CDB">
        <w:rPr>
          <w:rFonts w:ascii="宋体" w:hAnsi="宋体" w:cs="宋体" w:hint="eastAsia"/>
          <w:bCs/>
          <w:sz w:val="28"/>
          <w:szCs w:val="28"/>
        </w:rPr>
        <w:t>（二）夯实人才基础，有效</w:t>
      </w:r>
      <w:r w:rsidR="00FE04DA" w:rsidRPr="00F50CDB">
        <w:rPr>
          <w:rFonts w:ascii="宋体" w:hAnsi="宋体" w:cs="宋体" w:hint="eastAsia"/>
          <w:sz w:val="28"/>
          <w:szCs w:val="28"/>
        </w:rPr>
        <w:t>充实航运</w:t>
      </w:r>
      <w:r w:rsidR="00FE04DA" w:rsidRPr="00F50CDB">
        <w:rPr>
          <w:rFonts w:ascii="宋体" w:hAnsi="宋体" w:cs="宋体"/>
          <w:sz w:val="28"/>
          <w:szCs w:val="28"/>
        </w:rPr>
        <w:t>特色专业审判</w:t>
      </w:r>
      <w:r w:rsidR="00FE04DA" w:rsidRPr="00F50CDB">
        <w:rPr>
          <w:rFonts w:ascii="宋体" w:hAnsi="宋体" w:cs="宋体" w:hint="eastAsia"/>
          <w:sz w:val="28"/>
          <w:szCs w:val="28"/>
        </w:rPr>
        <w:t>力量</w:t>
      </w:r>
    </w:p>
    <w:p w:rsidR="00FE04DA" w:rsidRPr="00F50CDB" w:rsidRDefault="00566814" w:rsidP="00FE04DA">
      <w:pPr>
        <w:jc w:val="left"/>
        <w:rPr>
          <w:rFonts w:ascii="宋体" w:hAnsi="宋体" w:cs="宋体"/>
          <w:bCs/>
          <w:sz w:val="28"/>
          <w:szCs w:val="28"/>
        </w:rPr>
      </w:pPr>
      <w:r w:rsidRPr="00F50CDB">
        <w:rPr>
          <w:rFonts w:ascii="宋体" w:hAnsi="宋体" w:cs="宋体" w:hint="eastAsia"/>
          <w:bCs/>
          <w:sz w:val="28"/>
          <w:szCs w:val="28"/>
        </w:rPr>
        <w:t xml:space="preserve">    </w:t>
      </w:r>
      <w:r w:rsidR="00FE04DA" w:rsidRPr="00F50CDB">
        <w:rPr>
          <w:rFonts w:ascii="宋体" w:hAnsi="宋体" w:cs="宋体" w:hint="eastAsia"/>
          <w:bCs/>
          <w:sz w:val="28"/>
          <w:szCs w:val="28"/>
        </w:rPr>
        <w:t>（三）积极面向国际，探索破解涉外航运案件审理难题</w:t>
      </w:r>
    </w:p>
    <w:p w:rsidR="00FE04DA" w:rsidRPr="00F50CDB" w:rsidRDefault="00566814" w:rsidP="00FE04DA">
      <w:pPr>
        <w:jc w:val="left"/>
        <w:rPr>
          <w:rFonts w:ascii="宋体" w:hAnsi="宋体" w:cs="宋体"/>
          <w:sz w:val="28"/>
          <w:szCs w:val="28"/>
        </w:rPr>
      </w:pPr>
      <w:r w:rsidRPr="00F50CDB">
        <w:rPr>
          <w:rFonts w:ascii="宋体" w:hAnsi="宋体" w:cs="宋体" w:hint="eastAsia"/>
          <w:bCs/>
          <w:sz w:val="28"/>
          <w:szCs w:val="28"/>
        </w:rPr>
        <w:t xml:space="preserve">    </w:t>
      </w:r>
      <w:r w:rsidR="00FE04DA" w:rsidRPr="00F50CDB">
        <w:rPr>
          <w:rFonts w:ascii="宋体" w:hAnsi="宋体" w:cs="宋体" w:hint="eastAsia"/>
          <w:bCs/>
          <w:sz w:val="28"/>
          <w:szCs w:val="28"/>
        </w:rPr>
        <w:t>（四）依托信息科技，深度融合应用，</w:t>
      </w:r>
      <w:r w:rsidR="00FE04DA" w:rsidRPr="00F50CDB">
        <w:rPr>
          <w:rFonts w:ascii="宋体" w:hAnsi="宋体" w:cs="宋体"/>
          <w:sz w:val="28"/>
          <w:szCs w:val="28"/>
        </w:rPr>
        <w:t>创新</w:t>
      </w:r>
      <w:r w:rsidR="00FE04DA" w:rsidRPr="00F50CDB">
        <w:rPr>
          <w:rFonts w:ascii="宋体" w:hAnsi="宋体" w:cs="宋体" w:hint="eastAsia"/>
          <w:sz w:val="28"/>
          <w:szCs w:val="28"/>
        </w:rPr>
        <w:t>航运</w:t>
      </w:r>
      <w:r w:rsidR="00FE04DA" w:rsidRPr="00F50CDB">
        <w:rPr>
          <w:rFonts w:ascii="宋体" w:hAnsi="宋体" w:cs="宋体"/>
          <w:sz w:val="28"/>
          <w:szCs w:val="28"/>
        </w:rPr>
        <w:t>审判模式</w:t>
      </w:r>
    </w:p>
    <w:p w:rsidR="00FE04DA" w:rsidRPr="00F50CDB" w:rsidRDefault="00566814" w:rsidP="00FE04DA">
      <w:pPr>
        <w:jc w:val="left"/>
        <w:rPr>
          <w:rFonts w:ascii="宋体" w:hAnsi="宋体" w:cs="宋体"/>
          <w:bCs/>
          <w:sz w:val="28"/>
          <w:szCs w:val="28"/>
        </w:rPr>
      </w:pPr>
      <w:r w:rsidRPr="00F50CDB">
        <w:rPr>
          <w:rFonts w:ascii="宋体" w:hAnsi="宋体" w:cs="宋体" w:hint="eastAsia"/>
          <w:bCs/>
          <w:sz w:val="28"/>
          <w:szCs w:val="28"/>
        </w:rPr>
        <w:t xml:space="preserve">    </w:t>
      </w:r>
      <w:r w:rsidR="00FE04DA" w:rsidRPr="00F50CDB">
        <w:rPr>
          <w:rFonts w:ascii="宋体" w:hAnsi="宋体" w:cs="宋体" w:hint="eastAsia"/>
          <w:bCs/>
          <w:sz w:val="28"/>
          <w:szCs w:val="28"/>
        </w:rPr>
        <w:t>（五）加强多方协作，形成联动网络，促进航运法治共建</w:t>
      </w:r>
    </w:p>
    <w:p w:rsidR="00FE04DA" w:rsidRPr="00F50CDB" w:rsidRDefault="00566814" w:rsidP="00FE04DA">
      <w:pPr>
        <w:jc w:val="left"/>
        <w:rPr>
          <w:rFonts w:ascii="宋体" w:hAnsi="宋体" w:cs="宋体"/>
          <w:bCs/>
          <w:sz w:val="28"/>
          <w:szCs w:val="28"/>
        </w:rPr>
      </w:pPr>
      <w:r w:rsidRPr="00F50CDB">
        <w:rPr>
          <w:rFonts w:ascii="宋体" w:hAnsi="宋体" w:cs="宋体" w:hint="eastAsia"/>
          <w:bCs/>
          <w:sz w:val="28"/>
          <w:szCs w:val="28"/>
        </w:rPr>
        <w:t xml:space="preserve">    </w:t>
      </w:r>
      <w:r w:rsidR="00FE04DA" w:rsidRPr="00F50CDB">
        <w:rPr>
          <w:rFonts w:ascii="宋体" w:hAnsi="宋体" w:cs="宋体" w:hint="eastAsia"/>
          <w:bCs/>
          <w:sz w:val="28"/>
          <w:szCs w:val="28"/>
        </w:rPr>
        <w:t>（六）注重典型示范，推介精品案例，扩大航运司法交流</w:t>
      </w:r>
    </w:p>
    <w:p w:rsidR="00FE04DA" w:rsidRDefault="00566814" w:rsidP="00FE04DA">
      <w:pPr>
        <w:jc w:val="left"/>
        <w:rPr>
          <w:rFonts w:ascii="黑体" w:eastAsia="黑体" w:hAnsi="黑体" w:cs="宋体"/>
          <w:sz w:val="28"/>
          <w:szCs w:val="28"/>
        </w:rPr>
      </w:pPr>
      <w:r>
        <w:rPr>
          <w:rFonts w:ascii="黑体" w:eastAsia="黑体" w:hAnsi="黑体" w:cs="宋体" w:hint="eastAsia"/>
          <w:sz w:val="28"/>
          <w:szCs w:val="28"/>
        </w:rPr>
        <w:t xml:space="preserve">    </w:t>
      </w:r>
      <w:r w:rsidR="00FE04DA" w:rsidRPr="00EB3E40">
        <w:rPr>
          <w:rFonts w:ascii="黑体" w:eastAsia="黑体" w:hAnsi="黑体" w:cs="宋体" w:hint="eastAsia"/>
          <w:sz w:val="28"/>
          <w:szCs w:val="28"/>
        </w:rPr>
        <w:t>三、相关纠纷中反映的问题和建议</w:t>
      </w:r>
    </w:p>
    <w:p w:rsidR="00FE04DA" w:rsidRPr="00F50CDB" w:rsidRDefault="00566814" w:rsidP="00FE04DA">
      <w:pPr>
        <w:jc w:val="left"/>
        <w:rPr>
          <w:rFonts w:ascii="宋体" w:hAnsi="宋体" w:cs="宋体"/>
          <w:bCs/>
          <w:sz w:val="28"/>
          <w:szCs w:val="28"/>
        </w:rPr>
      </w:pPr>
      <w:r w:rsidRPr="00F50CDB">
        <w:rPr>
          <w:rFonts w:ascii="宋体" w:hAnsi="宋体" w:cs="宋体" w:hint="eastAsia"/>
          <w:bCs/>
          <w:sz w:val="28"/>
          <w:szCs w:val="28"/>
        </w:rPr>
        <w:t xml:space="preserve">    </w:t>
      </w:r>
      <w:r w:rsidR="00FE04DA" w:rsidRPr="00F50CDB">
        <w:rPr>
          <w:rFonts w:ascii="宋体" w:hAnsi="宋体" w:cs="宋体" w:hint="eastAsia"/>
          <w:bCs/>
          <w:sz w:val="28"/>
          <w:szCs w:val="28"/>
        </w:rPr>
        <w:t>（一）海上货物运输合同纠纷中的问题和建议</w:t>
      </w:r>
    </w:p>
    <w:p w:rsidR="00FE04DA" w:rsidRPr="00F50CDB" w:rsidRDefault="00566814" w:rsidP="00FE04DA">
      <w:pPr>
        <w:jc w:val="left"/>
        <w:rPr>
          <w:rFonts w:ascii="宋体" w:hAnsi="宋体" w:cs="宋体"/>
          <w:bCs/>
          <w:sz w:val="28"/>
          <w:szCs w:val="28"/>
        </w:rPr>
      </w:pPr>
      <w:r w:rsidRPr="00F50CDB">
        <w:rPr>
          <w:rFonts w:ascii="宋体" w:hAnsi="宋体" w:cs="宋体" w:hint="eastAsia"/>
          <w:bCs/>
          <w:sz w:val="28"/>
          <w:szCs w:val="28"/>
        </w:rPr>
        <w:t xml:space="preserve">    </w:t>
      </w:r>
      <w:r w:rsidR="005F2A18" w:rsidRPr="00F50CDB">
        <w:rPr>
          <w:rFonts w:ascii="宋体" w:hAnsi="宋体" w:cs="宋体" w:hint="eastAsia"/>
          <w:bCs/>
          <w:sz w:val="28"/>
          <w:szCs w:val="28"/>
        </w:rPr>
        <w:t>（二）航空旅客运输合同纠纷中的问题和建议</w:t>
      </w:r>
    </w:p>
    <w:p w:rsidR="005F2A18" w:rsidRPr="00F50CDB" w:rsidRDefault="00566814" w:rsidP="00FE04DA">
      <w:pPr>
        <w:jc w:val="left"/>
        <w:rPr>
          <w:rFonts w:ascii="宋体" w:hAnsi="宋体" w:cs="宋体"/>
          <w:bCs/>
          <w:sz w:val="28"/>
          <w:szCs w:val="28"/>
        </w:rPr>
      </w:pPr>
      <w:r w:rsidRPr="00F50CDB">
        <w:rPr>
          <w:rFonts w:ascii="宋体" w:hAnsi="宋体" w:cs="宋体" w:hint="eastAsia"/>
          <w:bCs/>
          <w:sz w:val="28"/>
          <w:szCs w:val="28"/>
        </w:rPr>
        <w:t xml:space="preserve">    </w:t>
      </w:r>
      <w:r w:rsidR="005F2A18" w:rsidRPr="00F50CDB">
        <w:rPr>
          <w:rFonts w:ascii="宋体" w:hAnsi="宋体" w:cs="宋体" w:hint="eastAsia"/>
          <w:bCs/>
          <w:sz w:val="28"/>
          <w:szCs w:val="28"/>
        </w:rPr>
        <w:t>（三）涉航运金融业纠纷中的问题和建议</w:t>
      </w:r>
    </w:p>
    <w:p w:rsidR="005F2A18" w:rsidRPr="00F50CDB" w:rsidRDefault="00566814" w:rsidP="00FE04DA">
      <w:pPr>
        <w:jc w:val="left"/>
        <w:rPr>
          <w:rFonts w:ascii="宋体" w:hAnsi="宋体" w:cs="宋体"/>
          <w:bCs/>
          <w:sz w:val="28"/>
          <w:szCs w:val="28"/>
        </w:rPr>
      </w:pPr>
      <w:r w:rsidRPr="00F50CDB">
        <w:rPr>
          <w:rFonts w:ascii="宋体" w:hAnsi="宋体" w:cs="宋体" w:hint="eastAsia"/>
          <w:bCs/>
          <w:sz w:val="28"/>
          <w:szCs w:val="28"/>
        </w:rPr>
        <w:t xml:space="preserve">    </w:t>
      </w:r>
      <w:r w:rsidR="005F2A18" w:rsidRPr="00F50CDB">
        <w:rPr>
          <w:rFonts w:ascii="宋体" w:hAnsi="宋体" w:cs="宋体" w:hint="eastAsia"/>
          <w:bCs/>
          <w:sz w:val="28"/>
          <w:szCs w:val="28"/>
        </w:rPr>
        <w:t>（四）货运代理合同纠纷中的问题和建议</w:t>
      </w:r>
    </w:p>
    <w:p w:rsidR="005F2A18" w:rsidRPr="00F50CDB" w:rsidRDefault="00566814" w:rsidP="00FE04DA">
      <w:pPr>
        <w:jc w:val="left"/>
        <w:rPr>
          <w:rFonts w:ascii="宋体" w:hAnsi="宋体" w:cs="宋体"/>
          <w:bCs/>
          <w:sz w:val="28"/>
          <w:szCs w:val="28"/>
        </w:rPr>
      </w:pPr>
      <w:r w:rsidRPr="00F50CDB">
        <w:rPr>
          <w:rFonts w:ascii="宋体" w:hAnsi="宋体" w:cs="宋体" w:hint="eastAsia"/>
          <w:bCs/>
          <w:sz w:val="28"/>
          <w:szCs w:val="28"/>
        </w:rPr>
        <w:t xml:space="preserve">    </w:t>
      </w:r>
      <w:r w:rsidR="005F2A18" w:rsidRPr="00F50CDB">
        <w:rPr>
          <w:rFonts w:ascii="宋体" w:hAnsi="宋体" w:cs="宋体" w:hint="eastAsia"/>
          <w:bCs/>
          <w:sz w:val="28"/>
          <w:szCs w:val="28"/>
        </w:rPr>
        <w:t>（五）多式联运纠纷中的问题和建议</w:t>
      </w:r>
    </w:p>
    <w:p w:rsidR="005F2A18" w:rsidRPr="00F50CDB" w:rsidRDefault="00566814" w:rsidP="00FE04DA">
      <w:pPr>
        <w:jc w:val="left"/>
        <w:rPr>
          <w:rFonts w:ascii="宋体" w:hAnsi="宋体" w:cs="宋体"/>
          <w:bCs/>
          <w:sz w:val="28"/>
          <w:szCs w:val="28"/>
        </w:rPr>
      </w:pPr>
      <w:r w:rsidRPr="00F50CDB">
        <w:rPr>
          <w:rFonts w:ascii="宋体" w:hAnsi="宋体" w:cs="宋体" w:hint="eastAsia"/>
          <w:bCs/>
          <w:sz w:val="28"/>
          <w:szCs w:val="28"/>
        </w:rPr>
        <w:t xml:space="preserve">    </w:t>
      </w:r>
      <w:r w:rsidR="005F2A18" w:rsidRPr="00F50CDB">
        <w:rPr>
          <w:rFonts w:ascii="宋体" w:hAnsi="宋体" w:cs="宋体" w:hint="eastAsia"/>
          <w:bCs/>
          <w:sz w:val="28"/>
          <w:szCs w:val="28"/>
        </w:rPr>
        <w:t>（六）涉邮轮纠纷中的问题和建议</w:t>
      </w:r>
    </w:p>
    <w:p w:rsidR="005F2A18" w:rsidRPr="00F50CDB" w:rsidRDefault="00566814" w:rsidP="00FE04DA">
      <w:pPr>
        <w:jc w:val="left"/>
        <w:rPr>
          <w:rFonts w:ascii="宋体" w:hAnsi="宋体" w:cs="宋体"/>
          <w:bCs/>
          <w:sz w:val="28"/>
          <w:szCs w:val="28"/>
        </w:rPr>
      </w:pPr>
      <w:r w:rsidRPr="00F50CDB">
        <w:rPr>
          <w:rFonts w:ascii="宋体" w:hAnsi="宋体" w:cs="宋体" w:hint="eastAsia"/>
          <w:bCs/>
          <w:sz w:val="28"/>
          <w:szCs w:val="28"/>
        </w:rPr>
        <w:t xml:space="preserve">    </w:t>
      </w:r>
      <w:r w:rsidR="005F2A18" w:rsidRPr="00F50CDB">
        <w:rPr>
          <w:rFonts w:ascii="宋体" w:hAnsi="宋体" w:cs="宋体" w:hint="eastAsia"/>
          <w:bCs/>
          <w:sz w:val="28"/>
          <w:szCs w:val="28"/>
        </w:rPr>
        <w:t>（七）涉航运从业纠纷中的问题和建议</w:t>
      </w:r>
    </w:p>
    <w:p w:rsidR="005F2A18" w:rsidRPr="00F50CDB" w:rsidRDefault="00566814" w:rsidP="00FE04DA">
      <w:pPr>
        <w:jc w:val="left"/>
        <w:rPr>
          <w:rFonts w:ascii="宋体" w:hAnsi="宋体" w:cs="宋体"/>
          <w:bCs/>
          <w:sz w:val="28"/>
          <w:szCs w:val="28"/>
        </w:rPr>
      </w:pPr>
      <w:r w:rsidRPr="00F50CDB">
        <w:rPr>
          <w:rFonts w:ascii="宋体" w:hAnsi="宋体" w:cs="宋体" w:hint="eastAsia"/>
          <w:bCs/>
          <w:sz w:val="28"/>
          <w:szCs w:val="28"/>
        </w:rPr>
        <w:t xml:space="preserve">    </w:t>
      </w:r>
      <w:r w:rsidR="005F2A18" w:rsidRPr="00F50CDB">
        <w:rPr>
          <w:rFonts w:ascii="宋体" w:hAnsi="宋体" w:cs="宋体" w:hint="eastAsia"/>
          <w:bCs/>
          <w:sz w:val="28"/>
          <w:szCs w:val="28"/>
        </w:rPr>
        <w:t>（八）涉航运安全纠纷中的问题和建议</w:t>
      </w:r>
    </w:p>
    <w:p w:rsidR="009566AB" w:rsidRDefault="005F2A18" w:rsidP="009566AB">
      <w:pPr>
        <w:ind w:firstLine="555"/>
        <w:jc w:val="left"/>
        <w:rPr>
          <w:rFonts w:ascii="黑体" w:eastAsia="黑体" w:hAnsi="黑体" w:cs="宋体"/>
          <w:sz w:val="28"/>
          <w:szCs w:val="28"/>
        </w:rPr>
      </w:pPr>
      <w:r w:rsidRPr="00EB3E40">
        <w:rPr>
          <w:rFonts w:ascii="黑体" w:eastAsia="黑体" w:hAnsi="黑体" w:cs="宋体" w:hint="eastAsia"/>
          <w:sz w:val="28"/>
          <w:szCs w:val="28"/>
        </w:rPr>
        <w:lastRenderedPageBreak/>
        <w:t>四、服务保障上海国际航运中心建设典型案例</w:t>
      </w:r>
    </w:p>
    <w:p w:rsidR="009566AB" w:rsidRDefault="000714B3" w:rsidP="009566AB">
      <w:pPr>
        <w:ind w:firstLine="555"/>
        <w:jc w:val="left"/>
        <w:rPr>
          <w:rFonts w:ascii="黑体" w:eastAsia="黑体" w:hAnsi="黑体" w:cs="宋体"/>
          <w:sz w:val="28"/>
          <w:szCs w:val="28"/>
        </w:rPr>
      </w:pPr>
      <w:r w:rsidRPr="007551EA" w:rsidDel="00F00584">
        <w:rPr>
          <w:rFonts w:ascii="宋体" w:hAnsi="宋体" w:hint="eastAsia"/>
          <w:sz w:val="28"/>
          <w:szCs w:val="28"/>
        </w:rPr>
        <w:t>案例一：</w:t>
      </w:r>
      <w:r w:rsidRPr="00F50CDB" w:rsidDel="00F00584">
        <w:rPr>
          <w:rFonts w:ascii="宋体" w:hAnsi="宋体" w:hint="eastAsia"/>
          <w:sz w:val="28"/>
          <w:szCs w:val="28"/>
        </w:rPr>
        <w:t>朝鲜豆满江船舶会社诉C.S.海运株式会社船舶碰撞损害责任纠纷案——与我国无实际联系船舶碰撞案件的管辖与法律适用</w:t>
      </w:r>
    </w:p>
    <w:p w:rsidR="009566AB" w:rsidRDefault="009566AB" w:rsidP="009566AB">
      <w:pPr>
        <w:ind w:firstLine="555"/>
        <w:jc w:val="left"/>
        <w:rPr>
          <w:rFonts w:ascii="黑体" w:eastAsia="黑体" w:hAnsi="黑体" w:cs="宋体"/>
          <w:sz w:val="28"/>
          <w:szCs w:val="28"/>
        </w:rPr>
      </w:pPr>
      <w:r w:rsidRPr="007551EA" w:rsidDel="00F00584">
        <w:rPr>
          <w:rFonts w:ascii="宋体" w:hAnsi="宋体" w:hint="eastAsia"/>
          <w:sz w:val="28"/>
          <w:szCs w:val="28"/>
        </w:rPr>
        <w:t>案例</w:t>
      </w:r>
      <w:r w:rsidRPr="007551EA">
        <w:rPr>
          <w:rFonts w:ascii="宋体" w:hAnsi="宋体" w:hint="eastAsia"/>
          <w:sz w:val="28"/>
          <w:szCs w:val="28"/>
        </w:rPr>
        <w:t>二</w:t>
      </w:r>
      <w:r w:rsidRPr="007551EA" w:rsidDel="00F00584">
        <w:rPr>
          <w:rFonts w:ascii="宋体" w:hAnsi="宋体" w:hint="eastAsia"/>
          <w:sz w:val="28"/>
          <w:szCs w:val="28"/>
        </w:rPr>
        <w:t>：</w:t>
      </w:r>
      <w:r w:rsidRPr="00F50CDB" w:rsidDel="00F00584">
        <w:rPr>
          <w:rFonts w:ascii="宋体" w:hAnsi="宋体"/>
          <w:sz w:val="28"/>
          <w:szCs w:val="28"/>
        </w:rPr>
        <w:t>三井住友海上火灾保险株式会社</w:t>
      </w:r>
      <w:r w:rsidRPr="00F50CDB" w:rsidDel="00F00584">
        <w:rPr>
          <w:rFonts w:ascii="宋体" w:hAnsi="宋体" w:hint="eastAsia"/>
          <w:sz w:val="28"/>
          <w:szCs w:val="28"/>
        </w:rPr>
        <w:t>诉</w:t>
      </w:r>
      <w:r w:rsidRPr="00F50CDB" w:rsidDel="00F00584">
        <w:rPr>
          <w:rFonts w:ascii="宋体" w:hAnsi="宋体"/>
          <w:sz w:val="28"/>
          <w:szCs w:val="28"/>
        </w:rPr>
        <w:t>中远海运集装箱运输有限公司多式联运合同纠纷案</w:t>
      </w:r>
      <w:r w:rsidRPr="00F50CDB" w:rsidDel="00F00584">
        <w:rPr>
          <w:rFonts w:ascii="宋体" w:hAnsi="宋体" w:hint="eastAsia"/>
          <w:sz w:val="28"/>
          <w:szCs w:val="28"/>
        </w:rPr>
        <w:t>——多式联运纠纷中外国法的查明与适用</w:t>
      </w:r>
    </w:p>
    <w:p w:rsidR="009566AB" w:rsidRDefault="00E541B8" w:rsidP="009566AB">
      <w:pPr>
        <w:ind w:firstLine="555"/>
        <w:jc w:val="left"/>
        <w:rPr>
          <w:rFonts w:ascii="黑体" w:eastAsia="黑体" w:hAnsi="黑体" w:cs="宋体"/>
          <w:sz w:val="28"/>
          <w:szCs w:val="28"/>
        </w:rPr>
      </w:pPr>
      <w:r w:rsidRPr="007551EA" w:rsidDel="00F00584">
        <w:rPr>
          <w:rFonts w:ascii="宋体" w:hAnsi="宋体" w:hint="eastAsia"/>
          <w:sz w:val="28"/>
          <w:szCs w:val="28"/>
        </w:rPr>
        <w:t>案例</w:t>
      </w:r>
      <w:r w:rsidR="009566AB" w:rsidRPr="007551EA">
        <w:rPr>
          <w:rFonts w:ascii="宋体" w:hAnsi="宋体" w:hint="eastAsia"/>
          <w:sz w:val="28"/>
          <w:szCs w:val="28"/>
        </w:rPr>
        <w:t>三</w:t>
      </w:r>
      <w:r w:rsidRPr="007551EA" w:rsidDel="00F00584">
        <w:rPr>
          <w:rFonts w:ascii="宋体" w:hAnsi="宋体" w:hint="eastAsia"/>
          <w:sz w:val="28"/>
          <w:szCs w:val="28"/>
        </w:rPr>
        <w:t>：</w:t>
      </w:r>
      <w:r w:rsidR="008F2671" w:rsidDel="00F00584">
        <w:rPr>
          <w:rFonts w:ascii="宋体" w:hAnsi="宋体" w:hint="eastAsia"/>
          <w:sz w:val="28"/>
          <w:szCs w:val="28"/>
        </w:rPr>
        <w:t>赵</w:t>
      </w:r>
      <w:r w:rsidRPr="00F50CDB" w:rsidDel="00F00584">
        <w:rPr>
          <w:rFonts w:ascii="宋体" w:hAnsi="宋体" w:hint="eastAsia"/>
          <w:sz w:val="28"/>
          <w:szCs w:val="28"/>
        </w:rPr>
        <w:t>某某诉</w:t>
      </w:r>
      <w:r w:rsidR="008F2671" w:rsidRPr="008F2671" w:rsidDel="00F00584">
        <w:rPr>
          <w:rFonts w:ascii="宋体" w:hAnsi="宋体" w:hint="eastAsia"/>
          <w:sz w:val="28"/>
          <w:szCs w:val="28"/>
        </w:rPr>
        <w:t>皇家加勒比RCL游轮有限公司</w:t>
      </w:r>
      <w:r w:rsidRPr="00F50CDB" w:rsidDel="00F00584">
        <w:rPr>
          <w:rFonts w:ascii="宋体" w:hAnsi="宋体" w:hint="eastAsia"/>
          <w:sz w:val="28"/>
          <w:szCs w:val="28"/>
        </w:rPr>
        <w:t>等</w:t>
      </w:r>
      <w:r w:rsidR="008F2671" w:rsidRPr="008F2671" w:rsidDel="00F00584">
        <w:rPr>
          <w:rFonts w:ascii="宋体" w:hAnsi="宋体" w:hint="eastAsia"/>
          <w:sz w:val="28"/>
          <w:szCs w:val="28"/>
        </w:rPr>
        <w:t>海上人身损害责任纠纷</w:t>
      </w:r>
      <w:r w:rsidRPr="00F50CDB" w:rsidDel="00F00584">
        <w:rPr>
          <w:rFonts w:ascii="宋体" w:hAnsi="宋体" w:hint="eastAsia"/>
          <w:sz w:val="28"/>
          <w:szCs w:val="28"/>
        </w:rPr>
        <w:t>案——</w:t>
      </w:r>
      <w:r w:rsidR="0044340D">
        <w:rPr>
          <w:rFonts w:ascii="宋体" w:hAnsi="宋体" w:hint="eastAsia"/>
          <w:sz w:val="28"/>
          <w:szCs w:val="28"/>
        </w:rPr>
        <w:t>邮轮经营人安全保障义务的合理限度</w:t>
      </w:r>
    </w:p>
    <w:p w:rsidR="009566AB" w:rsidRDefault="009566AB" w:rsidP="009566AB">
      <w:pPr>
        <w:ind w:firstLine="555"/>
        <w:jc w:val="left"/>
        <w:rPr>
          <w:rFonts w:ascii="黑体" w:eastAsia="黑体" w:hAnsi="黑体" w:cs="宋体"/>
          <w:sz w:val="28"/>
          <w:szCs w:val="28"/>
        </w:rPr>
      </w:pPr>
      <w:r w:rsidRPr="007551EA">
        <w:rPr>
          <w:rFonts w:ascii="宋体" w:hAnsi="宋体" w:hint="eastAsia"/>
          <w:sz w:val="28"/>
          <w:szCs w:val="28"/>
        </w:rPr>
        <w:t>案例四：</w:t>
      </w:r>
      <w:r w:rsidRPr="00F50CDB">
        <w:rPr>
          <w:rFonts w:ascii="宋体" w:hAnsi="宋体" w:hint="eastAsia"/>
          <w:sz w:val="28"/>
          <w:szCs w:val="28"/>
        </w:rPr>
        <w:t>严玉等以危险方法危害公共安全案</w:t>
      </w:r>
      <w:r w:rsidRPr="00F50CDB">
        <w:rPr>
          <w:rFonts w:ascii="宋体" w:hAnsi="宋体"/>
          <w:sz w:val="28"/>
          <w:szCs w:val="28"/>
        </w:rPr>
        <w:t>——</w:t>
      </w:r>
      <w:r w:rsidRPr="00F50CDB">
        <w:rPr>
          <w:rFonts w:ascii="宋体" w:hAnsi="宋体" w:hint="eastAsia"/>
          <w:sz w:val="28"/>
          <w:szCs w:val="28"/>
        </w:rPr>
        <w:t>将烟花爆竹瞒报为普通货物运输、仓储、报关等的行为定性</w:t>
      </w:r>
    </w:p>
    <w:p w:rsidR="009566AB" w:rsidRDefault="00E541B8" w:rsidP="009566AB">
      <w:pPr>
        <w:ind w:firstLine="555"/>
        <w:jc w:val="left"/>
        <w:rPr>
          <w:rFonts w:ascii="黑体" w:eastAsia="黑体" w:hAnsi="黑体" w:cs="宋体"/>
          <w:sz w:val="28"/>
          <w:szCs w:val="28"/>
        </w:rPr>
      </w:pPr>
      <w:r w:rsidRPr="007551EA" w:rsidDel="00F00584">
        <w:rPr>
          <w:rFonts w:ascii="宋体" w:hAnsi="宋体" w:hint="eastAsia"/>
          <w:sz w:val="28"/>
          <w:szCs w:val="28"/>
        </w:rPr>
        <w:t>案例</w:t>
      </w:r>
      <w:r w:rsidR="009566AB" w:rsidRPr="007551EA">
        <w:rPr>
          <w:rFonts w:ascii="宋体" w:hAnsi="宋体" w:hint="eastAsia"/>
          <w:sz w:val="28"/>
          <w:szCs w:val="28"/>
        </w:rPr>
        <w:t>五</w:t>
      </w:r>
      <w:r w:rsidRPr="007551EA" w:rsidDel="00F00584">
        <w:rPr>
          <w:rFonts w:ascii="宋体" w:hAnsi="宋体" w:hint="eastAsia"/>
          <w:sz w:val="28"/>
          <w:szCs w:val="28"/>
        </w:rPr>
        <w:t>：</w:t>
      </w:r>
      <w:r w:rsidRPr="00F50CDB" w:rsidDel="00F00584">
        <w:rPr>
          <w:rFonts w:ascii="宋体" w:hAnsi="宋体" w:hint="eastAsia"/>
          <w:sz w:val="28"/>
          <w:szCs w:val="28"/>
        </w:rPr>
        <w:t>中国平安财产保险股份有限公司上海分公司与中国太平洋财产保险股份有限公司镇江中心支公司等案外人执行异议之诉案——</w:t>
      </w:r>
      <w:r w:rsidR="0044340D">
        <w:rPr>
          <w:rFonts w:ascii="宋体" w:hAnsi="宋体" w:hint="eastAsia"/>
          <w:sz w:val="28"/>
          <w:szCs w:val="28"/>
        </w:rPr>
        <w:t>违反诚信原则的格式条款无效</w:t>
      </w:r>
    </w:p>
    <w:p w:rsidR="00566814" w:rsidRPr="009566AB" w:rsidDel="00F00584" w:rsidRDefault="00566814" w:rsidP="009566AB">
      <w:pPr>
        <w:ind w:firstLine="555"/>
        <w:jc w:val="left"/>
        <w:rPr>
          <w:rFonts w:ascii="黑体" w:eastAsia="黑体" w:hAnsi="黑体" w:cs="宋体"/>
          <w:sz w:val="28"/>
          <w:szCs w:val="28"/>
        </w:rPr>
      </w:pPr>
      <w:r w:rsidRPr="007551EA" w:rsidDel="00F00584">
        <w:rPr>
          <w:rFonts w:ascii="宋体" w:hAnsi="宋体" w:hint="eastAsia"/>
          <w:sz w:val="28"/>
          <w:szCs w:val="28"/>
        </w:rPr>
        <w:t>案例</w:t>
      </w:r>
      <w:r w:rsidR="009566AB" w:rsidRPr="007551EA">
        <w:rPr>
          <w:rFonts w:ascii="宋体" w:hAnsi="宋体" w:hint="eastAsia"/>
          <w:sz w:val="28"/>
          <w:szCs w:val="28"/>
        </w:rPr>
        <w:t>六</w:t>
      </w:r>
      <w:r w:rsidRPr="007551EA" w:rsidDel="00F00584">
        <w:rPr>
          <w:rFonts w:ascii="宋体" w:hAnsi="宋体" w:hint="eastAsia"/>
          <w:sz w:val="28"/>
          <w:szCs w:val="28"/>
        </w:rPr>
        <w:t>：</w:t>
      </w:r>
      <w:r w:rsidRPr="00F50CDB" w:rsidDel="00F00584">
        <w:rPr>
          <w:rFonts w:ascii="宋体" w:hAnsi="宋体" w:hint="eastAsia"/>
          <w:sz w:val="28"/>
          <w:szCs w:val="28"/>
        </w:rPr>
        <w:t>思源海运(香港)有限公司与上海樽文实业有限公司财产保全纠纷案——依法及时办理仲裁财产保全申请支持推进亚太仲裁中心建设</w:t>
      </w:r>
    </w:p>
    <w:p w:rsidR="00F00584" w:rsidRPr="00F00584" w:rsidRDefault="00F00584" w:rsidP="007657AF">
      <w:pPr>
        <w:ind w:firstLine="576"/>
        <w:rPr>
          <w:rFonts w:ascii="宋体" w:hAnsi="宋体"/>
          <w:sz w:val="28"/>
          <w:szCs w:val="28"/>
        </w:rPr>
      </w:pPr>
    </w:p>
    <w:p w:rsidR="00557C0B" w:rsidRPr="00EB3E40" w:rsidRDefault="00FE04DA" w:rsidP="00FE04DA">
      <w:pPr>
        <w:jc w:val="center"/>
        <w:rPr>
          <w:rFonts w:eastAsia="楷体_GB2312" w:cs="楷体_GB2312"/>
          <w:b/>
          <w:bCs/>
          <w:sz w:val="30"/>
          <w:szCs w:val="30"/>
        </w:rPr>
      </w:pPr>
      <w:r>
        <w:rPr>
          <w:rFonts w:ascii="宋体" w:hAnsi="宋体" w:cs="宋体"/>
          <w:b/>
          <w:bCs/>
          <w:sz w:val="28"/>
          <w:szCs w:val="28"/>
        </w:rPr>
        <w:br w:type="page"/>
      </w:r>
      <w:r w:rsidR="00557C0B" w:rsidRPr="00FE04DA">
        <w:rPr>
          <w:rFonts w:ascii="黑体" w:eastAsia="黑体" w:hAnsi="黑体" w:cs="宋体" w:hint="eastAsia"/>
          <w:sz w:val="28"/>
          <w:szCs w:val="28"/>
        </w:rPr>
        <w:lastRenderedPageBreak/>
        <w:t>前</w:t>
      </w:r>
      <w:r w:rsidR="0069593C" w:rsidRPr="00FE04DA">
        <w:rPr>
          <w:rFonts w:ascii="黑体" w:eastAsia="黑体" w:hAnsi="黑体" w:cs="宋体" w:hint="eastAsia"/>
          <w:sz w:val="28"/>
          <w:szCs w:val="28"/>
        </w:rPr>
        <w:t xml:space="preserve"> </w:t>
      </w:r>
      <w:r w:rsidR="0069593C" w:rsidRPr="00FE04DA">
        <w:rPr>
          <w:rFonts w:ascii="黑体" w:eastAsia="黑体" w:hAnsi="黑体" w:cs="宋体"/>
          <w:sz w:val="28"/>
          <w:szCs w:val="28"/>
        </w:rPr>
        <w:t xml:space="preserve"> </w:t>
      </w:r>
      <w:r w:rsidR="00557C0B" w:rsidRPr="00FE04DA">
        <w:rPr>
          <w:rFonts w:ascii="黑体" w:eastAsia="黑体" w:hAnsi="黑体" w:cs="宋体" w:hint="eastAsia"/>
          <w:sz w:val="28"/>
          <w:szCs w:val="28"/>
        </w:rPr>
        <w:t>言</w:t>
      </w:r>
    </w:p>
    <w:p w:rsidR="00817C9D" w:rsidRDefault="003F4C1E" w:rsidP="00192D7D">
      <w:pPr>
        <w:ind w:firstLineChars="200" w:firstLine="560"/>
        <w:rPr>
          <w:rFonts w:ascii="宋体" w:hAnsi="宋体" w:cs="宋体"/>
          <w:bCs/>
          <w:sz w:val="28"/>
          <w:szCs w:val="28"/>
        </w:rPr>
      </w:pPr>
      <w:r w:rsidRPr="003F4C1E">
        <w:rPr>
          <w:rFonts w:ascii="宋体" w:hAnsi="宋体" w:cs="宋体" w:hint="eastAsia"/>
          <w:bCs/>
          <w:sz w:val="28"/>
          <w:szCs w:val="28"/>
        </w:rPr>
        <w:t>加快建设上海国际航运中心，是党中央、国务院确定的重大国家发展战略。2009</w:t>
      </w:r>
      <w:r w:rsidR="001C05EE">
        <w:rPr>
          <w:rFonts w:ascii="宋体" w:hAnsi="宋体" w:cs="宋体" w:hint="eastAsia"/>
          <w:bCs/>
          <w:sz w:val="28"/>
          <w:szCs w:val="28"/>
        </w:rPr>
        <w:t>年</w:t>
      </w:r>
      <w:r w:rsidRPr="003F4C1E">
        <w:rPr>
          <w:rFonts w:ascii="宋体" w:hAnsi="宋体" w:cs="宋体" w:hint="eastAsia"/>
          <w:bCs/>
          <w:sz w:val="28"/>
          <w:szCs w:val="28"/>
        </w:rPr>
        <w:t>国务院发布《关于推进上海加快发展现代服务业和先进制造业建设国际金融中心和国际航运中心的意见》，从全局和战略的高度对推进上海国际航运中心建设作了系统的部署。</w:t>
      </w:r>
      <w:r w:rsidR="004865B0">
        <w:rPr>
          <w:rFonts w:ascii="宋体" w:hAnsi="宋体" w:cs="宋体" w:hint="eastAsia"/>
          <w:bCs/>
          <w:sz w:val="28"/>
          <w:szCs w:val="28"/>
        </w:rPr>
        <w:t>2016年</w:t>
      </w:r>
      <w:r w:rsidRPr="003F4C1E">
        <w:rPr>
          <w:rFonts w:ascii="宋体" w:hAnsi="宋体" w:cs="宋体" w:hint="eastAsia"/>
          <w:bCs/>
          <w:sz w:val="28"/>
          <w:szCs w:val="28"/>
        </w:rPr>
        <w:t>《上海市推进国际航运中心建设条例》</w:t>
      </w:r>
      <w:r w:rsidR="004865B0">
        <w:rPr>
          <w:rFonts w:ascii="宋体" w:hAnsi="宋体" w:cs="宋体" w:hint="eastAsia"/>
          <w:bCs/>
          <w:sz w:val="28"/>
          <w:szCs w:val="28"/>
        </w:rPr>
        <w:t>公布施行，从地方立法层面为保障上海国际航运中心建设提供了法律依据。</w:t>
      </w:r>
      <w:r w:rsidR="00817C9D">
        <w:rPr>
          <w:rFonts w:ascii="宋体" w:hAnsi="宋体" w:cs="宋体" w:hint="eastAsia"/>
          <w:bCs/>
          <w:sz w:val="28"/>
          <w:szCs w:val="28"/>
        </w:rPr>
        <w:t>《</w:t>
      </w:r>
      <w:r w:rsidR="00817C9D" w:rsidRPr="00817C9D">
        <w:rPr>
          <w:rFonts w:ascii="宋体" w:hAnsi="宋体" w:cs="宋体"/>
          <w:bCs/>
          <w:sz w:val="28"/>
          <w:szCs w:val="28"/>
        </w:rPr>
        <w:t>上海国际航运中心建设三年行动计划（2018-2020）</w:t>
      </w:r>
      <w:r w:rsidR="00817C9D">
        <w:rPr>
          <w:rFonts w:ascii="宋体" w:hAnsi="宋体" w:cs="宋体" w:hint="eastAsia"/>
          <w:bCs/>
          <w:sz w:val="28"/>
          <w:szCs w:val="28"/>
        </w:rPr>
        <w:t>》提出，</w:t>
      </w:r>
      <w:r w:rsidR="00817C9D" w:rsidRPr="00817C9D">
        <w:rPr>
          <w:rFonts w:ascii="宋体" w:hAnsi="宋体" w:cs="宋体"/>
          <w:bCs/>
          <w:sz w:val="28"/>
          <w:szCs w:val="28"/>
        </w:rPr>
        <w:t>到2020年，上海基本建成航运资源高度集聚、航运服务功能健全、航运市场环境优良、现代物流服务高效，具有全球航运资源配置能力的国际航运中心。</w:t>
      </w:r>
    </w:p>
    <w:p w:rsidR="00F44511" w:rsidRPr="00F44511" w:rsidRDefault="00F44511" w:rsidP="00192D7D">
      <w:pPr>
        <w:ind w:firstLineChars="200" w:firstLine="560"/>
        <w:rPr>
          <w:rFonts w:ascii="宋体" w:hAnsi="宋体" w:cs="宋体"/>
          <w:bCs/>
          <w:sz w:val="28"/>
          <w:szCs w:val="28"/>
        </w:rPr>
      </w:pPr>
      <w:r w:rsidRPr="00F44511">
        <w:rPr>
          <w:rFonts w:ascii="宋体" w:hAnsi="宋体" w:cs="宋体" w:hint="eastAsia"/>
          <w:bCs/>
          <w:sz w:val="28"/>
          <w:szCs w:val="28"/>
        </w:rPr>
        <w:t>在中共上海市委及市委政法委的领导下，在上海市人大及其常委会的监督下，在最高人民法院的指导下，上海法院紧紧围绕工作大局，主动作为，积极探索，以司法体制改革为契机，立足执法办案第一要务，不断更新审判理念、创新审判机制、延伸审判职能，着力</w:t>
      </w:r>
      <w:r w:rsidR="00192D7D">
        <w:rPr>
          <w:rFonts w:ascii="宋体" w:hAnsi="宋体" w:cs="宋体" w:hint="eastAsia"/>
          <w:bCs/>
          <w:sz w:val="28"/>
          <w:szCs w:val="28"/>
        </w:rPr>
        <w:t>保障</w:t>
      </w:r>
      <w:r w:rsidR="00192D7D" w:rsidRPr="00192D7D">
        <w:rPr>
          <w:rFonts w:ascii="宋体" w:hAnsi="宋体" w:cs="宋体" w:hint="eastAsia"/>
          <w:bCs/>
          <w:sz w:val="28"/>
          <w:szCs w:val="28"/>
        </w:rPr>
        <w:t>上海国际海运枢纽和航空枢纽建设，</w:t>
      </w:r>
      <w:r w:rsidR="00192D7D">
        <w:rPr>
          <w:rFonts w:ascii="宋体" w:hAnsi="宋体" w:cs="宋体" w:hint="eastAsia"/>
          <w:bCs/>
          <w:sz w:val="28"/>
          <w:szCs w:val="28"/>
        </w:rPr>
        <w:t>为</w:t>
      </w:r>
      <w:r w:rsidR="00817C9D">
        <w:rPr>
          <w:rFonts w:ascii="宋体" w:hAnsi="宋体" w:cs="宋体" w:hint="eastAsia"/>
          <w:bCs/>
          <w:sz w:val="28"/>
          <w:szCs w:val="28"/>
        </w:rPr>
        <w:t>上海实现阶段性目标，基本建成</w:t>
      </w:r>
      <w:r w:rsidR="00817C9D" w:rsidRPr="00817C9D">
        <w:rPr>
          <w:rFonts w:ascii="宋体" w:hAnsi="宋体" w:cs="宋体"/>
          <w:bCs/>
          <w:sz w:val="28"/>
          <w:szCs w:val="28"/>
        </w:rPr>
        <w:t>国际航运中心</w:t>
      </w:r>
      <w:r w:rsidR="00192D7D">
        <w:rPr>
          <w:rFonts w:ascii="宋体" w:hAnsi="宋体" w:cs="宋体" w:hint="eastAsia"/>
          <w:bCs/>
          <w:sz w:val="28"/>
          <w:szCs w:val="28"/>
        </w:rPr>
        <w:t>提供公正高效的司法服务保障</w:t>
      </w:r>
      <w:r w:rsidRPr="00F44511">
        <w:rPr>
          <w:rFonts w:ascii="宋体" w:hAnsi="宋体" w:cs="宋体" w:hint="eastAsia"/>
          <w:bCs/>
          <w:sz w:val="28"/>
          <w:szCs w:val="28"/>
        </w:rPr>
        <w:t>。现将</w:t>
      </w:r>
      <w:r w:rsidRPr="00F44511">
        <w:rPr>
          <w:rFonts w:ascii="宋体" w:hAnsi="宋体" w:cs="宋体"/>
          <w:bCs/>
          <w:sz w:val="28"/>
          <w:szCs w:val="28"/>
        </w:rPr>
        <w:t>20</w:t>
      </w:r>
      <w:r w:rsidR="00817C9D">
        <w:rPr>
          <w:rFonts w:ascii="宋体" w:hAnsi="宋体" w:cs="宋体" w:hint="eastAsia"/>
          <w:bCs/>
          <w:sz w:val="28"/>
          <w:szCs w:val="28"/>
        </w:rPr>
        <w:t>18</w:t>
      </w:r>
      <w:r w:rsidRPr="00F44511">
        <w:rPr>
          <w:rFonts w:ascii="宋体" w:hAnsi="宋体" w:cs="宋体" w:hint="eastAsia"/>
          <w:bCs/>
          <w:sz w:val="28"/>
          <w:szCs w:val="28"/>
        </w:rPr>
        <w:t>年至</w:t>
      </w:r>
      <w:r w:rsidRPr="00F44511">
        <w:rPr>
          <w:rFonts w:ascii="宋体" w:hAnsi="宋体" w:cs="宋体"/>
          <w:bCs/>
          <w:sz w:val="28"/>
          <w:szCs w:val="28"/>
        </w:rPr>
        <w:t>20</w:t>
      </w:r>
      <w:r w:rsidR="00817C9D">
        <w:rPr>
          <w:rFonts w:ascii="宋体" w:hAnsi="宋体" w:cs="宋体" w:hint="eastAsia"/>
          <w:bCs/>
          <w:sz w:val="28"/>
          <w:szCs w:val="28"/>
        </w:rPr>
        <w:t>20</w:t>
      </w:r>
      <w:r w:rsidRPr="00F44511">
        <w:rPr>
          <w:rFonts w:ascii="宋体" w:hAnsi="宋体" w:cs="宋体" w:hint="eastAsia"/>
          <w:bCs/>
          <w:sz w:val="28"/>
          <w:szCs w:val="28"/>
        </w:rPr>
        <w:t>年</w:t>
      </w:r>
      <w:r w:rsidR="00817C9D">
        <w:rPr>
          <w:rFonts w:ascii="宋体" w:hAnsi="宋体" w:cs="宋体" w:hint="eastAsia"/>
          <w:bCs/>
          <w:sz w:val="28"/>
          <w:szCs w:val="28"/>
        </w:rPr>
        <w:t>10</w:t>
      </w:r>
      <w:r w:rsidRPr="00F44511">
        <w:rPr>
          <w:rFonts w:ascii="宋体" w:hAnsi="宋体" w:cs="宋体" w:hint="eastAsia"/>
          <w:bCs/>
          <w:sz w:val="28"/>
          <w:szCs w:val="28"/>
        </w:rPr>
        <w:t>月相关</w:t>
      </w:r>
      <w:r w:rsidR="006067B4" w:rsidRPr="00F44511">
        <w:rPr>
          <w:rFonts w:ascii="宋体" w:hAnsi="宋体" w:cs="宋体" w:hint="eastAsia"/>
          <w:bCs/>
          <w:sz w:val="28"/>
          <w:szCs w:val="28"/>
        </w:rPr>
        <w:t>工作</w:t>
      </w:r>
      <w:r w:rsidRPr="00F44511">
        <w:rPr>
          <w:rFonts w:ascii="宋体" w:hAnsi="宋体" w:cs="宋体" w:hint="eastAsia"/>
          <w:bCs/>
          <w:sz w:val="28"/>
          <w:szCs w:val="28"/>
        </w:rPr>
        <w:t>情况通报如下</w:t>
      </w:r>
      <w:r w:rsidR="00817C9D">
        <w:rPr>
          <w:rFonts w:ascii="宋体" w:hAnsi="宋体" w:cs="宋体" w:hint="eastAsia"/>
          <w:bCs/>
          <w:sz w:val="28"/>
          <w:szCs w:val="28"/>
        </w:rPr>
        <w:t>。</w:t>
      </w:r>
    </w:p>
    <w:p w:rsidR="00F80923" w:rsidRPr="00EB3E40" w:rsidRDefault="00817C9D" w:rsidP="005C2070">
      <w:pPr>
        <w:rPr>
          <w:rFonts w:ascii="黑体" w:eastAsia="黑体" w:hAnsi="黑体" w:cs="宋体"/>
          <w:sz w:val="28"/>
          <w:szCs w:val="28"/>
        </w:rPr>
      </w:pPr>
      <w:r w:rsidRPr="00EB3E40">
        <w:rPr>
          <w:rFonts w:ascii="黑体" w:eastAsia="黑体" w:hAnsi="黑体" w:cs="宋体" w:hint="eastAsia"/>
          <w:sz w:val="28"/>
          <w:szCs w:val="28"/>
        </w:rPr>
        <w:t xml:space="preserve">    </w:t>
      </w:r>
      <w:r w:rsidR="00F80923" w:rsidRPr="00EB3E40">
        <w:rPr>
          <w:rFonts w:ascii="黑体" w:eastAsia="黑体" w:hAnsi="黑体" w:cs="宋体" w:hint="eastAsia"/>
          <w:sz w:val="28"/>
          <w:szCs w:val="28"/>
        </w:rPr>
        <w:t>一、</w:t>
      </w:r>
      <w:r w:rsidR="00F60E18" w:rsidRPr="00EB3E40">
        <w:rPr>
          <w:rFonts w:ascii="黑体" w:eastAsia="黑体" w:hAnsi="黑体" w:cs="宋体" w:hint="eastAsia"/>
          <w:sz w:val="28"/>
          <w:szCs w:val="28"/>
        </w:rPr>
        <w:t>服务</w:t>
      </w:r>
      <w:r w:rsidR="00F80923" w:rsidRPr="00EB3E40">
        <w:rPr>
          <w:rFonts w:ascii="黑体" w:eastAsia="黑体" w:hAnsi="黑体" w:cs="宋体" w:hint="eastAsia"/>
          <w:sz w:val="28"/>
          <w:szCs w:val="28"/>
        </w:rPr>
        <w:t>保障上海国际航运中心建设</w:t>
      </w:r>
      <w:r w:rsidR="006D5B4B" w:rsidRPr="00EB3E40">
        <w:rPr>
          <w:rFonts w:ascii="黑体" w:eastAsia="黑体" w:hAnsi="黑体" w:cs="宋体" w:hint="eastAsia"/>
          <w:sz w:val="28"/>
          <w:szCs w:val="28"/>
        </w:rPr>
        <w:t>审判</w:t>
      </w:r>
      <w:r w:rsidR="00F60E18" w:rsidRPr="00EB3E40">
        <w:rPr>
          <w:rFonts w:ascii="黑体" w:eastAsia="黑体" w:hAnsi="黑体" w:cs="宋体" w:hint="eastAsia"/>
          <w:sz w:val="28"/>
          <w:szCs w:val="28"/>
        </w:rPr>
        <w:t>工作概况</w:t>
      </w:r>
    </w:p>
    <w:p w:rsidR="00E44256" w:rsidRPr="003B3315" w:rsidRDefault="00817C9D" w:rsidP="005C2070">
      <w:pPr>
        <w:rPr>
          <w:rFonts w:ascii="宋体" w:hAnsi="宋体" w:cs="宋体"/>
          <w:b/>
          <w:bCs/>
          <w:sz w:val="28"/>
          <w:szCs w:val="28"/>
        </w:rPr>
      </w:pPr>
      <w:r w:rsidRPr="003B3315">
        <w:rPr>
          <w:rFonts w:ascii="宋体" w:hAnsi="宋体" w:cs="宋体" w:hint="eastAsia"/>
          <w:b/>
          <w:bCs/>
          <w:sz w:val="28"/>
          <w:szCs w:val="28"/>
        </w:rPr>
        <w:t xml:space="preserve">    </w:t>
      </w:r>
      <w:r w:rsidR="005A543E" w:rsidRPr="003B3315">
        <w:rPr>
          <w:rFonts w:ascii="宋体" w:hAnsi="宋体" w:cs="宋体" w:hint="eastAsia"/>
          <w:b/>
          <w:bCs/>
          <w:sz w:val="28"/>
          <w:szCs w:val="28"/>
        </w:rPr>
        <w:t>（一）服务保障</w:t>
      </w:r>
      <w:r w:rsidR="00D226DB" w:rsidRPr="003B3315">
        <w:rPr>
          <w:rFonts w:ascii="宋体" w:hAnsi="宋体" w:cs="宋体" w:hint="eastAsia"/>
          <w:b/>
          <w:bCs/>
          <w:sz w:val="28"/>
          <w:szCs w:val="28"/>
        </w:rPr>
        <w:t>上海</w:t>
      </w:r>
      <w:r w:rsidR="005A543E" w:rsidRPr="003B3315">
        <w:rPr>
          <w:rFonts w:ascii="宋体" w:hAnsi="宋体" w:cs="宋体" w:hint="eastAsia"/>
          <w:b/>
          <w:bCs/>
          <w:sz w:val="28"/>
          <w:szCs w:val="28"/>
        </w:rPr>
        <w:t>国际航运中心</w:t>
      </w:r>
      <w:r w:rsidR="003B3315" w:rsidRPr="003B3315">
        <w:rPr>
          <w:rFonts w:ascii="宋体" w:hAnsi="宋体" w:cs="宋体" w:hint="eastAsia"/>
          <w:b/>
          <w:bCs/>
          <w:sz w:val="28"/>
          <w:szCs w:val="28"/>
        </w:rPr>
        <w:t>建设</w:t>
      </w:r>
      <w:r w:rsidR="005A543E" w:rsidRPr="003B3315">
        <w:rPr>
          <w:rFonts w:ascii="宋体" w:hAnsi="宋体" w:cs="宋体" w:hint="eastAsia"/>
          <w:b/>
          <w:bCs/>
          <w:sz w:val="28"/>
          <w:szCs w:val="28"/>
        </w:rPr>
        <w:t>案件</w:t>
      </w:r>
      <w:r w:rsidR="00D66AA8" w:rsidRPr="003B3315">
        <w:rPr>
          <w:rFonts w:ascii="宋体" w:hAnsi="宋体" w:cs="宋体" w:hint="eastAsia"/>
          <w:b/>
          <w:bCs/>
          <w:sz w:val="28"/>
          <w:szCs w:val="28"/>
        </w:rPr>
        <w:t>数量</w:t>
      </w:r>
    </w:p>
    <w:p w:rsidR="008145DE" w:rsidRDefault="00410D87" w:rsidP="008145DE">
      <w:pPr>
        <w:ind w:firstLine="564"/>
        <w:rPr>
          <w:rFonts w:ascii="宋体" w:hAnsi="宋体" w:cs="宋体"/>
          <w:bCs/>
          <w:sz w:val="28"/>
          <w:szCs w:val="28"/>
        </w:rPr>
      </w:pPr>
      <w:r>
        <w:rPr>
          <w:rFonts w:ascii="宋体" w:hAnsi="宋体" w:cs="宋体" w:hint="eastAsia"/>
          <w:bCs/>
          <w:sz w:val="28"/>
          <w:szCs w:val="28"/>
        </w:rPr>
        <w:t>20</w:t>
      </w:r>
      <w:r w:rsidR="003E350F">
        <w:rPr>
          <w:rFonts w:ascii="宋体" w:hAnsi="宋体" w:cs="宋体" w:hint="eastAsia"/>
          <w:bCs/>
          <w:sz w:val="28"/>
          <w:szCs w:val="28"/>
        </w:rPr>
        <w:t>1</w:t>
      </w:r>
      <w:r w:rsidR="001E22D3">
        <w:rPr>
          <w:rFonts w:ascii="宋体" w:hAnsi="宋体" w:cs="宋体" w:hint="eastAsia"/>
          <w:bCs/>
          <w:sz w:val="28"/>
          <w:szCs w:val="28"/>
        </w:rPr>
        <w:t>6</w:t>
      </w:r>
      <w:r w:rsidR="00472E7B">
        <w:rPr>
          <w:rFonts w:ascii="宋体" w:hAnsi="宋体" w:cs="宋体" w:hint="eastAsia"/>
          <w:bCs/>
          <w:sz w:val="28"/>
          <w:szCs w:val="28"/>
        </w:rPr>
        <w:t>年</w:t>
      </w:r>
      <w:r w:rsidR="006067B4">
        <w:rPr>
          <w:rFonts w:ascii="宋体" w:hAnsi="宋体" w:cs="宋体"/>
          <w:bCs/>
          <w:sz w:val="28"/>
          <w:szCs w:val="28"/>
        </w:rPr>
        <w:t>1</w:t>
      </w:r>
      <w:r w:rsidR="00472E7B">
        <w:rPr>
          <w:rFonts w:ascii="宋体" w:hAnsi="宋体" w:cs="宋体" w:hint="eastAsia"/>
          <w:bCs/>
          <w:sz w:val="28"/>
          <w:szCs w:val="28"/>
        </w:rPr>
        <w:t>月至</w:t>
      </w:r>
      <w:r>
        <w:rPr>
          <w:rFonts w:ascii="宋体" w:hAnsi="宋体" w:cs="宋体" w:hint="eastAsia"/>
          <w:bCs/>
          <w:sz w:val="28"/>
          <w:szCs w:val="28"/>
        </w:rPr>
        <w:t>20</w:t>
      </w:r>
      <w:r w:rsidR="003E350F">
        <w:rPr>
          <w:rFonts w:ascii="宋体" w:hAnsi="宋体" w:cs="宋体" w:hint="eastAsia"/>
          <w:bCs/>
          <w:sz w:val="28"/>
          <w:szCs w:val="28"/>
        </w:rPr>
        <w:t>20</w:t>
      </w:r>
      <w:r w:rsidR="00472E7B">
        <w:rPr>
          <w:rFonts w:ascii="宋体" w:hAnsi="宋体" w:cs="宋体" w:hint="eastAsia"/>
          <w:bCs/>
          <w:sz w:val="28"/>
          <w:szCs w:val="28"/>
        </w:rPr>
        <w:t>年</w:t>
      </w:r>
      <w:r w:rsidR="001C05EE">
        <w:rPr>
          <w:rFonts w:ascii="宋体" w:hAnsi="宋体" w:cs="宋体" w:hint="eastAsia"/>
          <w:bCs/>
          <w:sz w:val="28"/>
          <w:szCs w:val="28"/>
        </w:rPr>
        <w:t>1</w:t>
      </w:r>
      <w:r w:rsidR="003E350F">
        <w:rPr>
          <w:rFonts w:ascii="宋体" w:hAnsi="宋体" w:cs="宋体" w:hint="eastAsia"/>
          <w:bCs/>
          <w:sz w:val="28"/>
          <w:szCs w:val="28"/>
        </w:rPr>
        <w:t>0</w:t>
      </w:r>
      <w:r w:rsidR="00472E7B">
        <w:rPr>
          <w:rFonts w:ascii="宋体" w:hAnsi="宋体" w:cs="宋体" w:hint="eastAsia"/>
          <w:bCs/>
          <w:sz w:val="28"/>
          <w:szCs w:val="28"/>
        </w:rPr>
        <w:t>月，上海</w:t>
      </w:r>
      <w:r>
        <w:rPr>
          <w:rFonts w:ascii="宋体" w:hAnsi="宋体" w:cs="宋体" w:hint="eastAsia"/>
          <w:bCs/>
          <w:sz w:val="28"/>
          <w:szCs w:val="28"/>
        </w:rPr>
        <w:t>全市法院</w:t>
      </w:r>
      <w:r w:rsidR="00472E7B">
        <w:rPr>
          <w:rFonts w:ascii="宋体" w:hAnsi="宋体" w:cs="宋体" w:hint="eastAsia"/>
          <w:bCs/>
          <w:sz w:val="28"/>
          <w:szCs w:val="28"/>
        </w:rPr>
        <w:t>共受理</w:t>
      </w:r>
      <w:r w:rsidR="003E350F">
        <w:rPr>
          <w:rFonts w:ascii="宋体" w:hAnsi="宋体" w:cs="宋体" w:hint="eastAsia"/>
          <w:bCs/>
          <w:sz w:val="28"/>
          <w:szCs w:val="28"/>
        </w:rPr>
        <w:t>涉航运</w:t>
      </w:r>
      <w:r w:rsidR="00472E7B">
        <w:rPr>
          <w:rFonts w:ascii="宋体" w:hAnsi="宋体" w:cs="宋体" w:hint="eastAsia"/>
          <w:bCs/>
          <w:sz w:val="28"/>
          <w:szCs w:val="28"/>
        </w:rPr>
        <w:t>民商事一审</w:t>
      </w:r>
      <w:r w:rsidR="003E350F">
        <w:rPr>
          <w:rFonts w:ascii="宋体" w:hAnsi="宋体" w:cs="宋体" w:hint="eastAsia"/>
          <w:bCs/>
          <w:sz w:val="28"/>
          <w:szCs w:val="28"/>
        </w:rPr>
        <w:t>案件</w:t>
      </w:r>
      <w:r w:rsidR="00472E7B">
        <w:rPr>
          <w:rFonts w:ascii="宋体" w:hAnsi="宋体" w:cs="宋体" w:hint="eastAsia"/>
          <w:bCs/>
          <w:sz w:val="28"/>
          <w:szCs w:val="28"/>
        </w:rPr>
        <w:t>2</w:t>
      </w:r>
      <w:r w:rsidR="001E22D3">
        <w:rPr>
          <w:rFonts w:ascii="宋体" w:hAnsi="宋体" w:cs="宋体" w:hint="eastAsia"/>
          <w:bCs/>
          <w:sz w:val="28"/>
          <w:szCs w:val="28"/>
        </w:rPr>
        <w:t>4317</w:t>
      </w:r>
      <w:r w:rsidR="00472E7B">
        <w:rPr>
          <w:rFonts w:ascii="宋体" w:hAnsi="宋体" w:cs="宋体" w:hint="eastAsia"/>
          <w:bCs/>
          <w:sz w:val="28"/>
          <w:szCs w:val="28"/>
        </w:rPr>
        <w:t>件，共审结</w:t>
      </w:r>
      <w:r w:rsidR="001E22D3">
        <w:rPr>
          <w:rFonts w:ascii="宋体" w:hAnsi="宋体" w:cs="宋体" w:hint="eastAsia"/>
          <w:bCs/>
          <w:sz w:val="28"/>
          <w:szCs w:val="28"/>
        </w:rPr>
        <w:t>24024</w:t>
      </w:r>
      <w:r w:rsidR="00472E7B">
        <w:rPr>
          <w:rFonts w:ascii="宋体" w:hAnsi="宋体" w:cs="宋体" w:hint="eastAsia"/>
          <w:bCs/>
          <w:sz w:val="28"/>
          <w:szCs w:val="28"/>
        </w:rPr>
        <w:t>件。</w:t>
      </w:r>
      <w:r w:rsidR="00FC3704">
        <w:rPr>
          <w:rFonts w:ascii="宋体" w:hAnsi="宋体" w:cs="宋体" w:hint="eastAsia"/>
          <w:bCs/>
          <w:sz w:val="28"/>
          <w:szCs w:val="28"/>
        </w:rPr>
        <w:t>其中</w:t>
      </w:r>
      <w:r w:rsidR="001E22D3">
        <w:rPr>
          <w:rFonts w:ascii="宋体" w:hAnsi="宋体" w:cs="宋体" w:hint="eastAsia"/>
          <w:bCs/>
          <w:sz w:val="28"/>
          <w:szCs w:val="28"/>
        </w:rPr>
        <w:t>2016年受理4636件,</w:t>
      </w:r>
      <w:r w:rsidR="001E22D3" w:rsidRPr="001E22D3">
        <w:rPr>
          <w:rFonts w:ascii="宋体" w:hAnsi="宋体" w:cs="宋体" w:hint="eastAsia"/>
          <w:bCs/>
          <w:sz w:val="28"/>
          <w:szCs w:val="28"/>
        </w:rPr>
        <w:t xml:space="preserve"> </w:t>
      </w:r>
      <w:r w:rsidR="006028EC">
        <w:rPr>
          <w:rFonts w:ascii="宋体" w:hAnsi="宋体" w:cs="宋体" w:hint="eastAsia"/>
          <w:bCs/>
          <w:sz w:val="28"/>
          <w:szCs w:val="28"/>
        </w:rPr>
        <w:t>审结</w:t>
      </w:r>
      <w:r w:rsidR="001E22D3">
        <w:rPr>
          <w:rFonts w:ascii="宋体" w:hAnsi="宋体" w:cs="宋体" w:hint="eastAsia"/>
          <w:bCs/>
          <w:sz w:val="28"/>
          <w:szCs w:val="28"/>
        </w:rPr>
        <w:t>4690件；2017年受理5049件，</w:t>
      </w:r>
      <w:r w:rsidR="006028EC">
        <w:rPr>
          <w:rFonts w:ascii="宋体" w:hAnsi="宋体" w:cs="宋体" w:hint="eastAsia"/>
          <w:bCs/>
          <w:sz w:val="28"/>
          <w:szCs w:val="28"/>
        </w:rPr>
        <w:t>审结</w:t>
      </w:r>
      <w:r w:rsidR="001E22D3">
        <w:rPr>
          <w:rFonts w:ascii="宋体" w:hAnsi="宋体" w:cs="宋体" w:hint="eastAsia"/>
          <w:bCs/>
          <w:sz w:val="28"/>
          <w:szCs w:val="28"/>
        </w:rPr>
        <w:t>5036件；</w:t>
      </w:r>
      <w:r w:rsidR="00FC3704">
        <w:rPr>
          <w:rFonts w:ascii="宋体" w:hAnsi="宋体" w:cs="宋体" w:hint="eastAsia"/>
          <w:bCs/>
          <w:sz w:val="28"/>
          <w:szCs w:val="28"/>
        </w:rPr>
        <w:t>2018年受理5780</w:t>
      </w:r>
      <w:r w:rsidR="00FC3704">
        <w:rPr>
          <w:rFonts w:ascii="宋体" w:hAnsi="宋体" w:cs="宋体" w:hint="eastAsia"/>
          <w:bCs/>
          <w:sz w:val="28"/>
          <w:szCs w:val="28"/>
        </w:rPr>
        <w:lastRenderedPageBreak/>
        <w:t>件，</w:t>
      </w:r>
      <w:r w:rsidR="006028EC">
        <w:rPr>
          <w:rFonts w:ascii="宋体" w:hAnsi="宋体" w:cs="宋体" w:hint="eastAsia"/>
          <w:bCs/>
          <w:sz w:val="28"/>
          <w:szCs w:val="28"/>
        </w:rPr>
        <w:t>审结</w:t>
      </w:r>
      <w:r w:rsidR="00FC3704">
        <w:rPr>
          <w:rFonts w:ascii="宋体" w:hAnsi="宋体" w:cs="宋体" w:hint="eastAsia"/>
          <w:bCs/>
          <w:sz w:val="28"/>
          <w:szCs w:val="28"/>
        </w:rPr>
        <w:t>5762件；2019年受理5147件，</w:t>
      </w:r>
      <w:r w:rsidR="006028EC">
        <w:rPr>
          <w:rFonts w:ascii="宋体" w:hAnsi="宋体" w:cs="宋体" w:hint="eastAsia"/>
          <w:bCs/>
          <w:sz w:val="28"/>
          <w:szCs w:val="28"/>
        </w:rPr>
        <w:t>审结</w:t>
      </w:r>
      <w:r w:rsidR="00FC3704">
        <w:rPr>
          <w:rFonts w:ascii="宋体" w:hAnsi="宋体" w:cs="宋体" w:hint="eastAsia"/>
          <w:bCs/>
          <w:sz w:val="28"/>
          <w:szCs w:val="28"/>
        </w:rPr>
        <w:t>5034件；2020年1-10月受理3705件，</w:t>
      </w:r>
      <w:r w:rsidR="006028EC">
        <w:rPr>
          <w:rFonts w:ascii="宋体" w:hAnsi="宋体" w:cs="宋体" w:hint="eastAsia"/>
          <w:bCs/>
          <w:sz w:val="28"/>
          <w:szCs w:val="28"/>
        </w:rPr>
        <w:t>审结</w:t>
      </w:r>
      <w:r w:rsidR="00FC3704">
        <w:rPr>
          <w:rFonts w:ascii="宋体" w:hAnsi="宋体" w:cs="宋体" w:hint="eastAsia"/>
          <w:bCs/>
          <w:sz w:val="28"/>
          <w:szCs w:val="28"/>
        </w:rPr>
        <w:t>3502件。</w:t>
      </w:r>
    </w:p>
    <w:p w:rsidR="003C03CA" w:rsidRPr="002B6CE4" w:rsidRDefault="002B6CE4" w:rsidP="003C03CA">
      <w:pPr>
        <w:jc w:val="center"/>
        <w:rPr>
          <w:rFonts w:ascii="宋体" w:hAnsi="宋体" w:cs="宋体"/>
          <w:b/>
          <w:bCs/>
          <w:sz w:val="28"/>
          <w:szCs w:val="28"/>
        </w:rPr>
      </w:pPr>
      <w:r w:rsidRPr="002B6CE4">
        <w:rPr>
          <w:rFonts w:ascii="宋体" w:hAnsi="宋体" w:cs="宋体" w:hint="eastAsia"/>
          <w:b/>
          <w:bCs/>
          <w:sz w:val="28"/>
          <w:szCs w:val="28"/>
        </w:rPr>
        <w:t>近五年上海法院涉航运民商事一审</w:t>
      </w:r>
      <w:r w:rsidR="003C03CA" w:rsidRPr="002B6CE4">
        <w:rPr>
          <w:rFonts w:ascii="宋体" w:hAnsi="宋体" w:cs="宋体" w:hint="eastAsia"/>
          <w:b/>
          <w:bCs/>
          <w:sz w:val="28"/>
          <w:szCs w:val="28"/>
        </w:rPr>
        <w:t>案件数量</w:t>
      </w:r>
    </w:p>
    <w:p w:rsidR="0089642F" w:rsidRPr="008E0A1F" w:rsidRDefault="0089642F" w:rsidP="0089642F">
      <w:pPr>
        <w:rPr>
          <w:rFonts w:ascii="宋体" w:hAnsi="宋体" w:cs="宋体"/>
          <w:bCs/>
          <w:sz w:val="28"/>
          <w:szCs w:val="28"/>
        </w:rPr>
      </w:pPr>
      <w:r>
        <w:rPr>
          <w:rFonts w:ascii="宋体" w:hAnsi="宋体" w:cs="宋体"/>
          <w:bCs/>
          <w:noProof/>
          <w:sz w:val="28"/>
          <w:szCs w:val="28"/>
        </w:rPr>
        <w:drawing>
          <wp:inline distT="0" distB="0" distL="0" distR="0">
            <wp:extent cx="5274310" cy="3076575"/>
            <wp:effectExtent l="19050" t="0" r="2159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A543E" w:rsidRPr="003B3315" w:rsidRDefault="00817C9D" w:rsidP="005C2070">
      <w:pPr>
        <w:rPr>
          <w:rFonts w:ascii="宋体" w:hAnsi="宋体" w:cs="宋体"/>
          <w:b/>
          <w:bCs/>
          <w:sz w:val="28"/>
          <w:szCs w:val="28"/>
        </w:rPr>
      </w:pPr>
      <w:r w:rsidRPr="003B3315">
        <w:rPr>
          <w:rFonts w:ascii="宋体" w:hAnsi="宋体" w:cs="宋体" w:hint="eastAsia"/>
          <w:b/>
          <w:bCs/>
          <w:sz w:val="28"/>
          <w:szCs w:val="28"/>
        </w:rPr>
        <w:t xml:space="preserve">    </w:t>
      </w:r>
      <w:r w:rsidR="005A543E" w:rsidRPr="003B3315">
        <w:rPr>
          <w:rFonts w:ascii="宋体" w:hAnsi="宋体" w:cs="宋体" w:hint="eastAsia"/>
          <w:b/>
          <w:bCs/>
          <w:sz w:val="28"/>
          <w:szCs w:val="28"/>
        </w:rPr>
        <w:t>（</w:t>
      </w:r>
      <w:r w:rsidR="00D66AA8" w:rsidRPr="003B3315">
        <w:rPr>
          <w:rFonts w:ascii="宋体" w:hAnsi="宋体" w:cs="宋体" w:hint="eastAsia"/>
          <w:b/>
          <w:bCs/>
          <w:sz w:val="28"/>
          <w:szCs w:val="28"/>
        </w:rPr>
        <w:t>二</w:t>
      </w:r>
      <w:r w:rsidR="005A543E" w:rsidRPr="003B3315">
        <w:rPr>
          <w:rFonts w:ascii="宋体" w:hAnsi="宋体" w:cs="宋体" w:hint="eastAsia"/>
          <w:b/>
          <w:bCs/>
          <w:sz w:val="28"/>
          <w:szCs w:val="28"/>
        </w:rPr>
        <w:t>）</w:t>
      </w:r>
      <w:r w:rsidR="00D226DB" w:rsidRPr="003B3315">
        <w:rPr>
          <w:rFonts w:ascii="宋体" w:hAnsi="宋体" w:cs="宋体" w:hint="eastAsia"/>
          <w:b/>
          <w:bCs/>
          <w:sz w:val="28"/>
          <w:szCs w:val="28"/>
        </w:rPr>
        <w:t>服务保障上海国际航运中心</w:t>
      </w:r>
      <w:r w:rsidR="003B3315" w:rsidRPr="003B3315">
        <w:rPr>
          <w:rFonts w:ascii="宋体" w:hAnsi="宋体" w:cs="宋体" w:hint="eastAsia"/>
          <w:b/>
          <w:bCs/>
          <w:sz w:val="28"/>
          <w:szCs w:val="28"/>
        </w:rPr>
        <w:t>建设</w:t>
      </w:r>
      <w:r w:rsidR="005A543E" w:rsidRPr="003B3315">
        <w:rPr>
          <w:rFonts w:ascii="宋体" w:hAnsi="宋体" w:cs="宋体" w:hint="eastAsia"/>
          <w:b/>
          <w:bCs/>
          <w:sz w:val="28"/>
          <w:szCs w:val="28"/>
        </w:rPr>
        <w:t>案件类型</w:t>
      </w:r>
    </w:p>
    <w:p w:rsidR="00013E4C" w:rsidRDefault="00FC3704" w:rsidP="003F3533">
      <w:pPr>
        <w:ind w:firstLine="576"/>
        <w:rPr>
          <w:rFonts w:ascii="宋体" w:hAnsi="宋体" w:cs="宋体"/>
          <w:bCs/>
          <w:sz w:val="28"/>
          <w:szCs w:val="28"/>
        </w:rPr>
      </w:pPr>
      <w:r>
        <w:rPr>
          <w:rFonts w:ascii="宋体" w:hAnsi="宋体" w:cs="宋体" w:hint="eastAsia"/>
          <w:bCs/>
          <w:sz w:val="28"/>
          <w:szCs w:val="28"/>
        </w:rPr>
        <w:t>在</w:t>
      </w:r>
      <w:r w:rsidR="00201B20">
        <w:rPr>
          <w:rFonts w:ascii="宋体" w:hAnsi="宋体" w:cs="宋体" w:hint="eastAsia"/>
          <w:bCs/>
          <w:sz w:val="28"/>
          <w:szCs w:val="28"/>
        </w:rPr>
        <w:t>2018年</w:t>
      </w:r>
      <w:r w:rsidR="00201B20">
        <w:rPr>
          <w:rFonts w:ascii="宋体" w:hAnsi="宋体" w:cs="宋体"/>
          <w:bCs/>
          <w:sz w:val="28"/>
          <w:szCs w:val="28"/>
        </w:rPr>
        <w:t>1</w:t>
      </w:r>
      <w:r w:rsidR="00201B20">
        <w:rPr>
          <w:rFonts w:ascii="宋体" w:hAnsi="宋体" w:cs="宋体" w:hint="eastAsia"/>
          <w:bCs/>
          <w:sz w:val="28"/>
          <w:szCs w:val="28"/>
        </w:rPr>
        <w:t>月至2020年10月</w:t>
      </w:r>
      <w:r>
        <w:rPr>
          <w:rFonts w:ascii="宋体" w:hAnsi="宋体" w:cs="宋体" w:hint="eastAsia"/>
          <w:bCs/>
          <w:sz w:val="28"/>
          <w:szCs w:val="28"/>
        </w:rPr>
        <w:t>上海</w:t>
      </w:r>
      <w:r w:rsidR="00013E4C">
        <w:rPr>
          <w:rFonts w:ascii="宋体" w:hAnsi="宋体" w:cs="宋体" w:hint="eastAsia"/>
          <w:bCs/>
          <w:sz w:val="28"/>
          <w:szCs w:val="28"/>
        </w:rPr>
        <w:t>法院</w:t>
      </w:r>
      <w:r>
        <w:rPr>
          <w:rFonts w:ascii="宋体" w:hAnsi="宋体" w:cs="宋体" w:hint="eastAsia"/>
          <w:bCs/>
          <w:sz w:val="28"/>
          <w:szCs w:val="28"/>
        </w:rPr>
        <w:t>受理的全部涉航运民商事一审案件中，海上、通海水域货运代理合同纠纷案件7494件，占</w:t>
      </w:r>
      <w:r w:rsidR="001A174D">
        <w:rPr>
          <w:rFonts w:ascii="宋体" w:hAnsi="宋体" w:cs="宋体" w:hint="eastAsia"/>
          <w:bCs/>
          <w:sz w:val="28"/>
          <w:szCs w:val="28"/>
        </w:rPr>
        <w:t>比</w:t>
      </w:r>
      <w:r>
        <w:rPr>
          <w:rFonts w:ascii="宋体" w:hAnsi="宋体" w:cs="宋体" w:hint="eastAsia"/>
          <w:bCs/>
          <w:sz w:val="28"/>
          <w:szCs w:val="28"/>
        </w:rPr>
        <w:t>51.22%</w:t>
      </w:r>
      <w:r w:rsidR="00FB079D">
        <w:rPr>
          <w:rFonts w:ascii="宋体" w:hAnsi="宋体" w:cs="宋体" w:hint="eastAsia"/>
          <w:bCs/>
          <w:sz w:val="28"/>
          <w:szCs w:val="28"/>
        </w:rPr>
        <w:t>，</w:t>
      </w:r>
      <w:r>
        <w:rPr>
          <w:rFonts w:ascii="宋体" w:hAnsi="宋体" w:cs="宋体" w:hint="eastAsia"/>
          <w:bCs/>
          <w:sz w:val="28"/>
          <w:szCs w:val="28"/>
        </w:rPr>
        <w:t>海上、通海水域货物运输合同纠纷案件1127件，占比7.70%，</w:t>
      </w:r>
      <w:r w:rsidR="001A174D">
        <w:rPr>
          <w:rFonts w:ascii="宋体" w:hAnsi="宋体" w:cs="宋体" w:hint="eastAsia"/>
          <w:bCs/>
          <w:sz w:val="28"/>
          <w:szCs w:val="28"/>
        </w:rPr>
        <w:t>公路货物运输合同纠纷案件830件，占比5.67%，货运代理合同纠纷</w:t>
      </w:r>
      <w:r w:rsidR="007F7200">
        <w:rPr>
          <w:rStyle w:val="aa"/>
          <w:rFonts w:ascii="宋体" w:hAnsi="宋体" w:cs="宋体"/>
          <w:bCs/>
          <w:sz w:val="28"/>
          <w:szCs w:val="28"/>
        </w:rPr>
        <w:footnoteReference w:id="2"/>
      </w:r>
      <w:r w:rsidR="001A174D">
        <w:rPr>
          <w:rFonts w:ascii="宋体" w:hAnsi="宋体" w:cs="宋体" w:hint="eastAsia"/>
          <w:bCs/>
          <w:sz w:val="28"/>
          <w:szCs w:val="28"/>
        </w:rPr>
        <w:t>案件563件，占比3.85%，船员劳务纠纷案件506件，占比3.46%。其他收案数量较多的案件类型还有仓储合同纠纷案件、</w:t>
      </w:r>
      <w:r w:rsidR="008473C1">
        <w:rPr>
          <w:rFonts w:ascii="宋体" w:hAnsi="宋体" w:cs="宋体" w:hint="eastAsia"/>
          <w:bCs/>
          <w:sz w:val="28"/>
          <w:szCs w:val="28"/>
        </w:rPr>
        <w:t>船舶碰撞损害责任纠纷案件、</w:t>
      </w:r>
      <w:r w:rsidR="00A21F05">
        <w:rPr>
          <w:rFonts w:ascii="宋体" w:hAnsi="宋体" w:cs="宋体" w:hint="eastAsia"/>
          <w:bCs/>
          <w:sz w:val="28"/>
          <w:szCs w:val="28"/>
        </w:rPr>
        <w:t>海上、通海水域人身损害责任纠纷案件、航次租船合同纠纷案件、公路旅客运输合同纠纷</w:t>
      </w:r>
      <w:r w:rsidR="003F3533">
        <w:rPr>
          <w:rFonts w:ascii="宋体" w:hAnsi="宋体" w:cs="宋体" w:hint="eastAsia"/>
          <w:bCs/>
          <w:sz w:val="28"/>
          <w:szCs w:val="28"/>
        </w:rPr>
        <w:t>案件</w:t>
      </w:r>
      <w:r w:rsidR="00A21F05">
        <w:rPr>
          <w:rFonts w:ascii="宋体" w:hAnsi="宋体" w:cs="宋体" w:hint="eastAsia"/>
          <w:bCs/>
          <w:sz w:val="28"/>
          <w:szCs w:val="28"/>
        </w:rPr>
        <w:t>。</w:t>
      </w:r>
    </w:p>
    <w:p w:rsidR="003F3533" w:rsidRDefault="003F3533" w:rsidP="003F3533">
      <w:pPr>
        <w:rPr>
          <w:rFonts w:ascii="宋体" w:hAnsi="宋体" w:cs="宋体"/>
          <w:bCs/>
          <w:sz w:val="28"/>
          <w:szCs w:val="28"/>
        </w:rPr>
      </w:pPr>
      <w:r>
        <w:rPr>
          <w:rFonts w:ascii="宋体" w:hAnsi="宋体" w:cs="宋体"/>
          <w:bCs/>
          <w:noProof/>
          <w:sz w:val="28"/>
          <w:szCs w:val="28"/>
        </w:rPr>
        <w:lastRenderedPageBreak/>
        <w:drawing>
          <wp:inline distT="0" distB="0" distL="0" distR="0">
            <wp:extent cx="5274310" cy="3076575"/>
            <wp:effectExtent l="19050" t="0" r="2159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47491" w:rsidRPr="003B3315" w:rsidRDefault="00817C9D" w:rsidP="005C2070">
      <w:pPr>
        <w:rPr>
          <w:rFonts w:ascii="宋体" w:hAnsi="宋体" w:cs="宋体"/>
          <w:b/>
          <w:bCs/>
          <w:sz w:val="28"/>
          <w:szCs w:val="28"/>
        </w:rPr>
      </w:pPr>
      <w:r w:rsidRPr="003B3315">
        <w:rPr>
          <w:rFonts w:ascii="宋体" w:hAnsi="宋体" w:cs="宋体" w:hint="eastAsia"/>
          <w:b/>
          <w:bCs/>
          <w:sz w:val="28"/>
          <w:szCs w:val="28"/>
        </w:rPr>
        <w:t xml:space="preserve">    </w:t>
      </w:r>
      <w:r w:rsidR="00947491" w:rsidRPr="003B3315">
        <w:rPr>
          <w:rFonts w:ascii="宋体" w:hAnsi="宋体" w:cs="宋体" w:hint="eastAsia"/>
          <w:b/>
          <w:bCs/>
          <w:sz w:val="28"/>
          <w:szCs w:val="28"/>
        </w:rPr>
        <w:t>（</w:t>
      </w:r>
      <w:r w:rsidR="00D66AA8" w:rsidRPr="003B3315">
        <w:rPr>
          <w:rFonts w:ascii="宋体" w:hAnsi="宋体" w:cs="宋体" w:hint="eastAsia"/>
          <w:b/>
          <w:bCs/>
          <w:sz w:val="28"/>
          <w:szCs w:val="28"/>
        </w:rPr>
        <w:t>三</w:t>
      </w:r>
      <w:r w:rsidR="00947491" w:rsidRPr="003B3315">
        <w:rPr>
          <w:rFonts w:ascii="宋体" w:hAnsi="宋体" w:cs="宋体" w:hint="eastAsia"/>
          <w:b/>
          <w:bCs/>
          <w:sz w:val="28"/>
          <w:szCs w:val="28"/>
        </w:rPr>
        <w:t>）服务保障上海国际航运中心</w:t>
      </w:r>
      <w:r w:rsidR="003B3315" w:rsidRPr="003B3315">
        <w:rPr>
          <w:rFonts w:ascii="宋体" w:hAnsi="宋体" w:cs="宋体" w:hint="eastAsia"/>
          <w:b/>
          <w:bCs/>
          <w:sz w:val="28"/>
          <w:szCs w:val="28"/>
        </w:rPr>
        <w:t>建设</w:t>
      </w:r>
      <w:r w:rsidR="00D66AA8" w:rsidRPr="003B3315">
        <w:rPr>
          <w:rFonts w:ascii="宋体" w:hAnsi="宋体" w:cs="宋体" w:hint="eastAsia"/>
          <w:b/>
          <w:bCs/>
          <w:sz w:val="28"/>
          <w:szCs w:val="28"/>
        </w:rPr>
        <w:t>涉外</w:t>
      </w:r>
      <w:r w:rsidR="003B3315" w:rsidRPr="003B3315">
        <w:rPr>
          <w:rFonts w:ascii="宋体" w:hAnsi="宋体" w:cs="宋体" w:hint="eastAsia"/>
          <w:b/>
          <w:bCs/>
          <w:sz w:val="28"/>
          <w:szCs w:val="28"/>
        </w:rPr>
        <w:t>、涉港澳台</w:t>
      </w:r>
      <w:r w:rsidR="00947491" w:rsidRPr="003B3315">
        <w:rPr>
          <w:rFonts w:ascii="宋体" w:hAnsi="宋体" w:cs="宋体" w:hint="eastAsia"/>
          <w:b/>
          <w:bCs/>
          <w:sz w:val="28"/>
          <w:szCs w:val="28"/>
        </w:rPr>
        <w:t>案件</w:t>
      </w:r>
      <w:r w:rsidR="003B3315" w:rsidRPr="003B3315">
        <w:rPr>
          <w:rFonts w:ascii="宋体" w:hAnsi="宋体" w:cs="宋体" w:hint="eastAsia"/>
          <w:b/>
          <w:bCs/>
          <w:sz w:val="28"/>
          <w:szCs w:val="28"/>
        </w:rPr>
        <w:t>情况</w:t>
      </w:r>
    </w:p>
    <w:p w:rsidR="00CE354D" w:rsidRDefault="00930330" w:rsidP="005C2070">
      <w:pPr>
        <w:ind w:firstLine="552"/>
        <w:rPr>
          <w:rFonts w:ascii="宋体" w:hAnsi="宋体" w:cs="宋体"/>
          <w:bCs/>
          <w:sz w:val="28"/>
          <w:szCs w:val="28"/>
        </w:rPr>
      </w:pPr>
      <w:r>
        <w:rPr>
          <w:rFonts w:ascii="宋体" w:hAnsi="宋体" w:cs="宋体" w:hint="eastAsia"/>
          <w:bCs/>
          <w:sz w:val="28"/>
          <w:szCs w:val="28"/>
        </w:rPr>
        <w:t>以上海海事法院为例，</w:t>
      </w:r>
      <w:r w:rsidR="005F50D8">
        <w:rPr>
          <w:rFonts w:ascii="宋体" w:hAnsi="宋体" w:cs="宋体" w:hint="eastAsia"/>
          <w:bCs/>
          <w:sz w:val="28"/>
          <w:szCs w:val="28"/>
        </w:rPr>
        <w:t>20</w:t>
      </w:r>
      <w:r w:rsidR="00D66AA8">
        <w:rPr>
          <w:rFonts w:ascii="宋体" w:hAnsi="宋体" w:cs="宋体" w:hint="eastAsia"/>
          <w:bCs/>
          <w:sz w:val="28"/>
          <w:szCs w:val="28"/>
        </w:rPr>
        <w:t>18</w:t>
      </w:r>
      <w:r>
        <w:rPr>
          <w:rFonts w:ascii="宋体" w:hAnsi="宋体" w:cs="宋体" w:hint="eastAsia"/>
          <w:bCs/>
          <w:sz w:val="28"/>
          <w:szCs w:val="28"/>
        </w:rPr>
        <w:t>年</w:t>
      </w:r>
      <w:r w:rsidR="001C05EE">
        <w:rPr>
          <w:rFonts w:ascii="宋体" w:hAnsi="宋体" w:cs="宋体" w:hint="eastAsia"/>
          <w:bCs/>
          <w:sz w:val="28"/>
          <w:szCs w:val="28"/>
        </w:rPr>
        <w:t>1</w:t>
      </w:r>
      <w:r>
        <w:rPr>
          <w:rFonts w:ascii="宋体" w:hAnsi="宋体" w:cs="宋体" w:hint="eastAsia"/>
          <w:bCs/>
          <w:sz w:val="28"/>
          <w:szCs w:val="28"/>
        </w:rPr>
        <w:t>月至2020年10月，该院共受理各类</w:t>
      </w:r>
      <w:r w:rsidR="003B3315">
        <w:rPr>
          <w:rFonts w:ascii="宋体" w:hAnsi="宋体" w:cs="宋体" w:hint="eastAsia"/>
          <w:bCs/>
          <w:sz w:val="28"/>
          <w:szCs w:val="28"/>
        </w:rPr>
        <w:t>涉外、涉港澳台</w:t>
      </w:r>
      <w:r w:rsidR="00036317">
        <w:rPr>
          <w:rFonts w:ascii="宋体" w:hAnsi="宋体" w:cs="宋体" w:hint="eastAsia"/>
          <w:bCs/>
          <w:sz w:val="28"/>
          <w:szCs w:val="28"/>
        </w:rPr>
        <w:t>海事海商一审</w:t>
      </w:r>
      <w:r w:rsidR="003B3315" w:rsidRPr="008E0A1F">
        <w:rPr>
          <w:rFonts w:ascii="宋体" w:hAnsi="宋体" w:cs="宋体" w:hint="eastAsia"/>
          <w:bCs/>
          <w:sz w:val="28"/>
          <w:szCs w:val="28"/>
        </w:rPr>
        <w:t>案件</w:t>
      </w:r>
      <w:r w:rsidR="00F462D6">
        <w:rPr>
          <w:rFonts w:ascii="宋体" w:hAnsi="宋体" w:cs="宋体" w:hint="eastAsia"/>
          <w:bCs/>
          <w:sz w:val="28"/>
          <w:szCs w:val="28"/>
        </w:rPr>
        <w:t>15</w:t>
      </w:r>
      <w:r w:rsidR="00710E78">
        <w:rPr>
          <w:rFonts w:ascii="宋体" w:hAnsi="宋体" w:cs="宋体" w:hint="eastAsia"/>
          <w:bCs/>
          <w:sz w:val="28"/>
          <w:szCs w:val="28"/>
        </w:rPr>
        <w:t>60</w:t>
      </w:r>
      <w:r w:rsidR="00F462D6">
        <w:rPr>
          <w:rFonts w:ascii="宋体" w:hAnsi="宋体" w:cs="宋体" w:hint="eastAsia"/>
          <w:bCs/>
          <w:sz w:val="28"/>
          <w:szCs w:val="28"/>
        </w:rPr>
        <w:t>件，审结153</w:t>
      </w:r>
      <w:r w:rsidR="00710E78">
        <w:rPr>
          <w:rFonts w:ascii="宋体" w:hAnsi="宋体" w:cs="宋体" w:hint="eastAsia"/>
          <w:bCs/>
          <w:sz w:val="28"/>
          <w:szCs w:val="28"/>
        </w:rPr>
        <w:t>9</w:t>
      </w:r>
      <w:r w:rsidR="00F462D6">
        <w:rPr>
          <w:rFonts w:ascii="宋体" w:hAnsi="宋体" w:cs="宋体" w:hint="eastAsia"/>
          <w:bCs/>
          <w:sz w:val="28"/>
          <w:szCs w:val="28"/>
        </w:rPr>
        <w:t>件。其中2018年受理506件</w:t>
      </w:r>
      <w:r w:rsidR="00556932">
        <w:rPr>
          <w:rFonts w:ascii="宋体" w:hAnsi="宋体" w:cs="宋体" w:hint="eastAsia"/>
          <w:bCs/>
          <w:sz w:val="28"/>
          <w:szCs w:val="28"/>
        </w:rPr>
        <w:t>、</w:t>
      </w:r>
      <w:r w:rsidR="00F462D6">
        <w:rPr>
          <w:rFonts w:ascii="宋体" w:hAnsi="宋体" w:cs="宋体" w:hint="eastAsia"/>
          <w:bCs/>
          <w:sz w:val="28"/>
          <w:szCs w:val="28"/>
        </w:rPr>
        <w:t>2019年受理65</w:t>
      </w:r>
      <w:r w:rsidR="00710E78">
        <w:rPr>
          <w:rFonts w:ascii="宋体" w:hAnsi="宋体" w:cs="宋体" w:hint="eastAsia"/>
          <w:bCs/>
          <w:sz w:val="28"/>
          <w:szCs w:val="28"/>
        </w:rPr>
        <w:t>4</w:t>
      </w:r>
      <w:r w:rsidR="00F462D6">
        <w:rPr>
          <w:rFonts w:ascii="宋体" w:hAnsi="宋体" w:cs="宋体" w:hint="eastAsia"/>
          <w:bCs/>
          <w:sz w:val="28"/>
          <w:szCs w:val="28"/>
        </w:rPr>
        <w:t>件</w:t>
      </w:r>
      <w:r w:rsidR="00556932">
        <w:rPr>
          <w:rFonts w:ascii="宋体" w:hAnsi="宋体" w:cs="宋体" w:hint="eastAsia"/>
          <w:bCs/>
          <w:sz w:val="28"/>
          <w:szCs w:val="28"/>
        </w:rPr>
        <w:t>、</w:t>
      </w:r>
      <w:r w:rsidR="00D66B96">
        <w:rPr>
          <w:rFonts w:ascii="宋体" w:hAnsi="宋体" w:cs="宋体" w:hint="eastAsia"/>
          <w:bCs/>
          <w:sz w:val="28"/>
          <w:szCs w:val="28"/>
        </w:rPr>
        <w:t>2020年</w:t>
      </w:r>
      <w:r w:rsidR="00F462D6">
        <w:rPr>
          <w:rFonts w:ascii="宋体" w:hAnsi="宋体" w:cs="宋体" w:hint="eastAsia"/>
          <w:bCs/>
          <w:sz w:val="28"/>
          <w:szCs w:val="28"/>
        </w:rPr>
        <w:t>1-10月受理</w:t>
      </w:r>
      <w:r w:rsidR="00E65595">
        <w:rPr>
          <w:rFonts w:ascii="宋体" w:hAnsi="宋体" w:cs="宋体" w:hint="eastAsia"/>
          <w:bCs/>
          <w:sz w:val="28"/>
          <w:szCs w:val="28"/>
        </w:rPr>
        <w:t>400</w:t>
      </w:r>
      <w:r w:rsidR="00F462D6">
        <w:rPr>
          <w:rFonts w:ascii="宋体" w:hAnsi="宋体" w:cs="宋体" w:hint="eastAsia"/>
          <w:bCs/>
          <w:sz w:val="28"/>
          <w:szCs w:val="28"/>
        </w:rPr>
        <w:t>件。</w:t>
      </w:r>
      <w:r w:rsidR="00CE354D">
        <w:rPr>
          <w:rFonts w:ascii="宋体" w:hAnsi="宋体" w:cs="宋体" w:hint="eastAsia"/>
          <w:bCs/>
          <w:sz w:val="28"/>
          <w:szCs w:val="28"/>
        </w:rPr>
        <w:t>上述时间段受理的涉外、涉港澳台海事海商一审</w:t>
      </w:r>
      <w:r w:rsidR="00CE354D" w:rsidRPr="008E0A1F">
        <w:rPr>
          <w:rFonts w:ascii="宋体" w:hAnsi="宋体" w:cs="宋体" w:hint="eastAsia"/>
          <w:bCs/>
          <w:sz w:val="28"/>
          <w:szCs w:val="28"/>
        </w:rPr>
        <w:t>案件</w:t>
      </w:r>
      <w:r w:rsidR="00CE354D">
        <w:rPr>
          <w:rFonts w:ascii="宋体" w:hAnsi="宋体" w:cs="宋体" w:hint="eastAsia"/>
          <w:bCs/>
          <w:sz w:val="28"/>
          <w:szCs w:val="28"/>
        </w:rPr>
        <w:t>数量分别占该院同期全部一审</w:t>
      </w:r>
      <w:r w:rsidR="00CE354D" w:rsidRPr="008E0A1F">
        <w:rPr>
          <w:rFonts w:ascii="宋体" w:hAnsi="宋体" w:cs="宋体" w:hint="eastAsia"/>
          <w:bCs/>
          <w:sz w:val="28"/>
          <w:szCs w:val="28"/>
        </w:rPr>
        <w:t>案件</w:t>
      </w:r>
      <w:r w:rsidR="00CE354D">
        <w:rPr>
          <w:rFonts w:ascii="宋体" w:hAnsi="宋体" w:cs="宋体" w:hint="eastAsia"/>
          <w:bCs/>
          <w:sz w:val="28"/>
          <w:szCs w:val="28"/>
        </w:rPr>
        <w:t>数量的11.27%、18.26%、19.09%。</w:t>
      </w:r>
    </w:p>
    <w:p w:rsidR="006028EC" w:rsidRPr="00112DBF" w:rsidRDefault="006028EC" w:rsidP="00112DBF">
      <w:pPr>
        <w:jc w:val="center"/>
        <w:rPr>
          <w:rFonts w:ascii="宋体" w:hAnsi="宋体" w:cs="宋体"/>
          <w:b/>
          <w:bCs/>
          <w:sz w:val="28"/>
          <w:szCs w:val="28"/>
        </w:rPr>
      </w:pPr>
      <w:r w:rsidRPr="00112DBF">
        <w:rPr>
          <w:rFonts w:ascii="宋体" w:hAnsi="宋体" w:cs="宋体" w:hint="eastAsia"/>
          <w:b/>
          <w:bCs/>
          <w:sz w:val="28"/>
          <w:szCs w:val="28"/>
        </w:rPr>
        <w:t>涉外、涉港澳台海事海商一审案件</w:t>
      </w:r>
      <w:r w:rsidR="00112DBF" w:rsidRPr="00112DBF">
        <w:rPr>
          <w:rFonts w:ascii="宋体" w:hAnsi="宋体" w:cs="宋体" w:hint="eastAsia"/>
          <w:b/>
          <w:bCs/>
          <w:sz w:val="28"/>
          <w:szCs w:val="28"/>
        </w:rPr>
        <w:t>数量及占比</w:t>
      </w:r>
    </w:p>
    <w:p w:rsidR="003C03CA" w:rsidRDefault="003C03CA" w:rsidP="000342ED">
      <w:pPr>
        <w:rPr>
          <w:rFonts w:ascii="宋体" w:hAnsi="宋体" w:cs="宋体"/>
          <w:bCs/>
          <w:sz w:val="28"/>
          <w:szCs w:val="28"/>
        </w:rPr>
      </w:pPr>
      <w:r>
        <w:rPr>
          <w:rFonts w:ascii="宋体" w:hAnsi="宋体" w:cs="宋体" w:hint="eastAsia"/>
          <w:bCs/>
          <w:noProof/>
          <w:sz w:val="28"/>
          <w:szCs w:val="28"/>
        </w:rPr>
        <w:drawing>
          <wp:inline distT="0" distB="0" distL="0" distR="0">
            <wp:extent cx="5281930" cy="2811780"/>
            <wp:effectExtent l="19050" t="0" r="13970" b="762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F50D8" w:rsidRDefault="00CE354D" w:rsidP="005C2070">
      <w:pPr>
        <w:ind w:firstLine="552"/>
        <w:rPr>
          <w:rFonts w:ascii="宋体" w:hAnsi="宋体" w:cs="宋体"/>
          <w:bCs/>
          <w:sz w:val="28"/>
          <w:szCs w:val="28"/>
        </w:rPr>
      </w:pPr>
      <w:r>
        <w:rPr>
          <w:rFonts w:ascii="宋体" w:hAnsi="宋体" w:cs="宋体" w:hint="eastAsia"/>
          <w:bCs/>
          <w:sz w:val="28"/>
          <w:szCs w:val="28"/>
        </w:rPr>
        <w:lastRenderedPageBreak/>
        <w:t>从涉及的当事人主体看，</w:t>
      </w:r>
      <w:r w:rsidR="00495D53">
        <w:rPr>
          <w:rFonts w:ascii="宋体" w:hAnsi="宋体" w:cs="宋体" w:hint="eastAsia"/>
          <w:bCs/>
          <w:sz w:val="28"/>
          <w:szCs w:val="28"/>
        </w:rPr>
        <w:t>上述涉外、涉港澳台海事海商一审</w:t>
      </w:r>
      <w:r w:rsidR="00495D53" w:rsidRPr="008E0A1F">
        <w:rPr>
          <w:rFonts w:ascii="宋体" w:hAnsi="宋体" w:cs="宋体" w:hint="eastAsia"/>
          <w:bCs/>
          <w:sz w:val="28"/>
          <w:szCs w:val="28"/>
        </w:rPr>
        <w:t>案件</w:t>
      </w:r>
      <w:r w:rsidR="00495D53">
        <w:rPr>
          <w:rFonts w:ascii="宋体" w:hAnsi="宋体" w:cs="宋体" w:hint="eastAsia"/>
          <w:bCs/>
          <w:sz w:val="28"/>
          <w:szCs w:val="28"/>
        </w:rPr>
        <w:t>1560件中，</w:t>
      </w:r>
      <w:r>
        <w:rPr>
          <w:rFonts w:ascii="宋体" w:hAnsi="宋体" w:cs="宋体" w:hint="eastAsia"/>
          <w:bCs/>
          <w:sz w:val="28"/>
          <w:szCs w:val="28"/>
        </w:rPr>
        <w:t>受理当事人主体涉外、涉港澳台的案件1551件，其中原告一方涉外、涉港澳台的案件373件，</w:t>
      </w:r>
      <w:r w:rsidR="00705CE4">
        <w:rPr>
          <w:rFonts w:ascii="宋体" w:hAnsi="宋体" w:cs="宋体" w:hint="eastAsia"/>
          <w:bCs/>
          <w:sz w:val="28"/>
          <w:szCs w:val="28"/>
        </w:rPr>
        <w:t>被告一方涉外、涉港澳台的案件1403件，</w:t>
      </w:r>
      <w:r>
        <w:rPr>
          <w:rFonts w:ascii="宋体" w:hAnsi="宋体" w:cs="宋体" w:hint="eastAsia"/>
          <w:bCs/>
          <w:sz w:val="28"/>
          <w:szCs w:val="28"/>
        </w:rPr>
        <w:t>原、被告均为涉外、涉港澳台主体的案件225件。</w:t>
      </w:r>
    </w:p>
    <w:p w:rsidR="00CE354D" w:rsidRDefault="00CE354D" w:rsidP="00CE354D">
      <w:pPr>
        <w:ind w:firstLine="552"/>
        <w:rPr>
          <w:rFonts w:ascii="宋体" w:hAnsi="宋体" w:cs="宋体"/>
          <w:bCs/>
          <w:sz w:val="28"/>
          <w:szCs w:val="28"/>
        </w:rPr>
      </w:pPr>
      <w:r>
        <w:rPr>
          <w:rFonts w:ascii="宋体" w:hAnsi="宋体" w:cs="宋体" w:hint="eastAsia"/>
          <w:bCs/>
          <w:sz w:val="28"/>
          <w:szCs w:val="28"/>
        </w:rPr>
        <w:t>从涉及的国家和地区看，受理的涉外、涉港澳台海事海商一审</w:t>
      </w:r>
      <w:r w:rsidRPr="008E0A1F">
        <w:rPr>
          <w:rFonts w:ascii="宋体" w:hAnsi="宋体" w:cs="宋体" w:hint="eastAsia"/>
          <w:bCs/>
          <w:sz w:val="28"/>
          <w:szCs w:val="28"/>
        </w:rPr>
        <w:t>案件</w:t>
      </w:r>
      <w:r>
        <w:rPr>
          <w:rFonts w:ascii="宋体" w:hAnsi="宋体" w:cs="宋体" w:hint="eastAsia"/>
          <w:bCs/>
          <w:sz w:val="28"/>
          <w:szCs w:val="28"/>
        </w:rPr>
        <w:t>涵盖六大洲102个国家和地区</w:t>
      </w:r>
      <w:r w:rsidR="00112DBF">
        <w:rPr>
          <w:rFonts w:ascii="宋体" w:hAnsi="宋体" w:cs="宋体" w:hint="eastAsia"/>
          <w:bCs/>
          <w:sz w:val="28"/>
          <w:szCs w:val="28"/>
        </w:rPr>
        <w:t>，</w:t>
      </w:r>
      <w:r>
        <w:rPr>
          <w:rFonts w:ascii="宋体" w:hAnsi="宋体" w:cs="宋体" w:hint="eastAsia"/>
          <w:bCs/>
          <w:sz w:val="28"/>
          <w:szCs w:val="28"/>
        </w:rPr>
        <w:t>其中</w:t>
      </w:r>
      <w:r w:rsidR="00112DBF">
        <w:rPr>
          <w:rFonts w:ascii="宋体" w:hAnsi="宋体" w:cs="宋体" w:hint="eastAsia"/>
          <w:bCs/>
          <w:sz w:val="28"/>
          <w:szCs w:val="28"/>
        </w:rPr>
        <w:t>包括</w:t>
      </w:r>
      <w:r>
        <w:rPr>
          <w:rFonts w:ascii="宋体" w:hAnsi="宋体" w:cs="宋体" w:hint="eastAsia"/>
          <w:bCs/>
          <w:sz w:val="28"/>
          <w:szCs w:val="28"/>
        </w:rPr>
        <w:t>亚洲</w:t>
      </w:r>
      <w:r w:rsidR="00112DBF">
        <w:rPr>
          <w:rFonts w:ascii="宋体" w:hAnsi="宋体" w:cs="宋体" w:hint="eastAsia"/>
          <w:bCs/>
          <w:sz w:val="28"/>
          <w:szCs w:val="28"/>
        </w:rPr>
        <w:t>29个国家和地区</w:t>
      </w:r>
      <w:r>
        <w:rPr>
          <w:rFonts w:ascii="宋体" w:hAnsi="宋体" w:cs="宋体" w:hint="eastAsia"/>
          <w:bCs/>
          <w:sz w:val="28"/>
          <w:szCs w:val="28"/>
        </w:rPr>
        <w:t>、北美洲</w:t>
      </w:r>
      <w:r w:rsidR="00112DBF">
        <w:rPr>
          <w:rFonts w:ascii="宋体" w:hAnsi="宋体" w:cs="宋体" w:hint="eastAsia"/>
          <w:bCs/>
          <w:sz w:val="28"/>
          <w:szCs w:val="28"/>
        </w:rPr>
        <w:t>10个国家和地区、</w:t>
      </w:r>
      <w:r>
        <w:rPr>
          <w:rFonts w:ascii="宋体" w:hAnsi="宋体" w:cs="宋体" w:hint="eastAsia"/>
          <w:bCs/>
          <w:sz w:val="28"/>
          <w:szCs w:val="28"/>
        </w:rPr>
        <w:t>欧洲</w:t>
      </w:r>
      <w:r w:rsidR="00112DBF">
        <w:rPr>
          <w:rFonts w:ascii="宋体" w:hAnsi="宋体" w:cs="宋体" w:hint="eastAsia"/>
          <w:bCs/>
          <w:sz w:val="28"/>
          <w:szCs w:val="28"/>
        </w:rPr>
        <w:t>27国</w:t>
      </w:r>
      <w:r>
        <w:rPr>
          <w:rFonts w:ascii="宋体" w:hAnsi="宋体" w:cs="宋体" w:hint="eastAsia"/>
          <w:bCs/>
          <w:sz w:val="28"/>
          <w:szCs w:val="28"/>
        </w:rPr>
        <w:t>、南美洲</w:t>
      </w:r>
      <w:r w:rsidR="00112DBF">
        <w:rPr>
          <w:rFonts w:ascii="宋体" w:hAnsi="宋体" w:cs="宋体" w:hint="eastAsia"/>
          <w:bCs/>
          <w:sz w:val="28"/>
          <w:szCs w:val="28"/>
        </w:rPr>
        <w:t>8国</w:t>
      </w:r>
      <w:r>
        <w:rPr>
          <w:rFonts w:ascii="宋体" w:hAnsi="宋体" w:cs="宋体" w:hint="eastAsia"/>
          <w:bCs/>
          <w:sz w:val="28"/>
          <w:szCs w:val="28"/>
        </w:rPr>
        <w:t>、非洲</w:t>
      </w:r>
      <w:r w:rsidR="00112DBF">
        <w:rPr>
          <w:rFonts w:ascii="宋体" w:hAnsi="宋体" w:cs="宋体" w:hint="eastAsia"/>
          <w:bCs/>
          <w:sz w:val="28"/>
          <w:szCs w:val="28"/>
        </w:rPr>
        <w:t>24国</w:t>
      </w:r>
      <w:r>
        <w:rPr>
          <w:rFonts w:ascii="宋体" w:hAnsi="宋体" w:cs="宋体" w:hint="eastAsia"/>
          <w:bCs/>
          <w:sz w:val="28"/>
          <w:szCs w:val="28"/>
        </w:rPr>
        <w:t>、大洋洲</w:t>
      </w:r>
      <w:r w:rsidR="00112DBF">
        <w:rPr>
          <w:rFonts w:ascii="宋体" w:hAnsi="宋体" w:cs="宋体" w:hint="eastAsia"/>
          <w:bCs/>
          <w:sz w:val="28"/>
          <w:szCs w:val="28"/>
        </w:rPr>
        <w:t>4国</w:t>
      </w:r>
      <w:r>
        <w:rPr>
          <w:rFonts w:ascii="宋体" w:hAnsi="宋体" w:cs="宋体" w:hint="eastAsia"/>
          <w:bCs/>
          <w:sz w:val="28"/>
          <w:szCs w:val="28"/>
        </w:rPr>
        <w:t>。涉及案件较多的国家和地区主要有：巴哈马334件、美国195件、中国香港170件、印度尼西亚137件、日本129件、丹麦99件、越南91件、韩国71件、新加坡61件、德国60件。</w:t>
      </w:r>
    </w:p>
    <w:p w:rsidR="00495D53" w:rsidRPr="008E0A1F" w:rsidRDefault="006A0C13" w:rsidP="006A0C13">
      <w:pPr>
        <w:rPr>
          <w:rFonts w:ascii="宋体" w:hAnsi="宋体" w:cs="宋体"/>
          <w:bCs/>
          <w:sz w:val="28"/>
          <w:szCs w:val="28"/>
        </w:rPr>
      </w:pPr>
      <w:r>
        <w:rPr>
          <w:rFonts w:ascii="宋体" w:hAnsi="宋体" w:cs="宋体"/>
          <w:bCs/>
          <w:noProof/>
          <w:sz w:val="28"/>
          <w:szCs w:val="28"/>
        </w:rPr>
        <w:drawing>
          <wp:inline distT="0" distB="0" distL="0" distR="0">
            <wp:extent cx="5274310" cy="3076575"/>
            <wp:effectExtent l="19050" t="0" r="2159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D1F43" w:rsidRDefault="000D1F43" w:rsidP="005C2070">
      <w:pPr>
        <w:ind w:firstLine="552"/>
        <w:rPr>
          <w:rFonts w:ascii="宋体" w:hAnsi="宋体" w:cs="宋体"/>
          <w:bCs/>
          <w:sz w:val="28"/>
          <w:szCs w:val="28"/>
        </w:rPr>
      </w:pPr>
      <w:r>
        <w:rPr>
          <w:rFonts w:ascii="宋体" w:hAnsi="宋体" w:cs="宋体" w:hint="eastAsia"/>
          <w:bCs/>
          <w:sz w:val="28"/>
          <w:szCs w:val="28"/>
        </w:rPr>
        <w:t>从</w:t>
      </w:r>
      <w:r w:rsidR="00CE354D">
        <w:rPr>
          <w:rFonts w:ascii="宋体" w:hAnsi="宋体" w:cs="宋体" w:hint="eastAsia"/>
          <w:bCs/>
          <w:sz w:val="28"/>
          <w:szCs w:val="28"/>
        </w:rPr>
        <w:t>受理的案件类型</w:t>
      </w:r>
      <w:r>
        <w:rPr>
          <w:rFonts w:ascii="宋体" w:hAnsi="宋体" w:cs="宋体" w:hint="eastAsia"/>
          <w:bCs/>
          <w:sz w:val="28"/>
          <w:szCs w:val="28"/>
        </w:rPr>
        <w:t>看，</w:t>
      </w:r>
      <w:r w:rsidR="005C2070">
        <w:rPr>
          <w:rFonts w:ascii="宋体" w:hAnsi="宋体" w:cs="宋体" w:hint="eastAsia"/>
          <w:bCs/>
          <w:sz w:val="28"/>
          <w:szCs w:val="28"/>
        </w:rPr>
        <w:t>受理较多的涉外、涉港澳台海事海商一审</w:t>
      </w:r>
      <w:r w:rsidR="005C2070" w:rsidRPr="008E0A1F">
        <w:rPr>
          <w:rFonts w:ascii="宋体" w:hAnsi="宋体" w:cs="宋体" w:hint="eastAsia"/>
          <w:bCs/>
          <w:sz w:val="28"/>
          <w:szCs w:val="28"/>
        </w:rPr>
        <w:t>案件</w:t>
      </w:r>
      <w:r w:rsidR="005C2070">
        <w:rPr>
          <w:rFonts w:ascii="宋体" w:hAnsi="宋体" w:cs="宋体" w:hint="eastAsia"/>
          <w:bCs/>
          <w:sz w:val="28"/>
          <w:szCs w:val="28"/>
        </w:rPr>
        <w:t>类型主要有：海上、通海水域货物运输合同纠纷案件（776件，占比49.74%）、</w:t>
      </w:r>
      <w:r w:rsidR="00E652BD">
        <w:rPr>
          <w:rFonts w:ascii="宋体" w:hAnsi="宋体" w:cs="宋体" w:hint="eastAsia"/>
          <w:bCs/>
          <w:sz w:val="28"/>
          <w:szCs w:val="28"/>
        </w:rPr>
        <w:t>船员劳务合同纠纷</w:t>
      </w:r>
      <w:r w:rsidR="00503C99">
        <w:rPr>
          <w:rFonts w:ascii="宋体" w:hAnsi="宋体" w:cs="宋体" w:hint="eastAsia"/>
          <w:bCs/>
          <w:sz w:val="28"/>
          <w:szCs w:val="28"/>
        </w:rPr>
        <w:t>案件</w:t>
      </w:r>
      <w:r w:rsidR="00E652BD">
        <w:rPr>
          <w:rFonts w:ascii="宋体" w:hAnsi="宋体" w:cs="宋体" w:hint="eastAsia"/>
          <w:bCs/>
          <w:sz w:val="28"/>
          <w:szCs w:val="28"/>
        </w:rPr>
        <w:t>（</w:t>
      </w:r>
      <w:r w:rsidR="00503C99">
        <w:rPr>
          <w:rFonts w:ascii="宋体" w:hAnsi="宋体" w:cs="宋体" w:hint="eastAsia"/>
          <w:bCs/>
          <w:sz w:val="28"/>
          <w:szCs w:val="28"/>
        </w:rPr>
        <w:t>334</w:t>
      </w:r>
      <w:r w:rsidR="00E652BD">
        <w:rPr>
          <w:rFonts w:ascii="宋体" w:hAnsi="宋体" w:cs="宋体" w:hint="eastAsia"/>
          <w:bCs/>
          <w:sz w:val="28"/>
          <w:szCs w:val="28"/>
        </w:rPr>
        <w:t>件，占比21.41%）、</w:t>
      </w:r>
      <w:r w:rsidR="00503C99">
        <w:rPr>
          <w:rFonts w:ascii="宋体" w:hAnsi="宋体" w:cs="宋体" w:hint="eastAsia"/>
          <w:bCs/>
          <w:sz w:val="28"/>
          <w:szCs w:val="28"/>
        </w:rPr>
        <w:t>海上、通海水域货运代理合同纠纷案件（271件，占比17.37%）、</w:t>
      </w:r>
      <w:r w:rsidR="009510F9">
        <w:rPr>
          <w:rFonts w:ascii="宋体" w:hAnsi="宋体" w:cs="宋体" w:hint="eastAsia"/>
          <w:bCs/>
          <w:sz w:val="28"/>
          <w:szCs w:val="28"/>
        </w:rPr>
        <w:t>船舶</w:t>
      </w:r>
      <w:r w:rsidR="009510F9">
        <w:rPr>
          <w:rFonts w:ascii="宋体" w:hAnsi="宋体" w:cs="宋体" w:hint="eastAsia"/>
          <w:bCs/>
          <w:sz w:val="28"/>
          <w:szCs w:val="28"/>
        </w:rPr>
        <w:lastRenderedPageBreak/>
        <w:t>碰撞损害责任纠纷案件（42件，占比2.69%）、海上、通海水域保险合同纠纷案件（20件，占比1.28%）</w:t>
      </w:r>
      <w:r w:rsidR="007F7200">
        <w:rPr>
          <w:rFonts w:ascii="宋体" w:hAnsi="宋体" w:cs="宋体" w:hint="eastAsia"/>
          <w:bCs/>
          <w:sz w:val="28"/>
          <w:szCs w:val="28"/>
        </w:rPr>
        <w:t>，以及航次租船合同纠纷</w:t>
      </w:r>
      <w:r w:rsidR="00662768">
        <w:rPr>
          <w:rFonts w:ascii="宋体" w:hAnsi="宋体" w:cs="宋体" w:hint="eastAsia"/>
          <w:bCs/>
          <w:sz w:val="28"/>
          <w:szCs w:val="28"/>
        </w:rPr>
        <w:t>案件</w:t>
      </w:r>
      <w:r w:rsidR="007F7200">
        <w:rPr>
          <w:rFonts w:ascii="宋体" w:hAnsi="宋体" w:cs="宋体" w:hint="eastAsia"/>
          <w:bCs/>
          <w:sz w:val="28"/>
          <w:szCs w:val="28"/>
        </w:rPr>
        <w:t>、船舶物料和备品供应合同纠纷</w:t>
      </w:r>
      <w:r w:rsidR="00662768">
        <w:rPr>
          <w:rFonts w:ascii="宋体" w:hAnsi="宋体" w:cs="宋体" w:hint="eastAsia"/>
          <w:bCs/>
          <w:sz w:val="28"/>
          <w:szCs w:val="28"/>
        </w:rPr>
        <w:t>案件</w:t>
      </w:r>
      <w:r w:rsidR="007F7200">
        <w:rPr>
          <w:rFonts w:ascii="宋体" w:hAnsi="宋体" w:cs="宋体" w:hint="eastAsia"/>
          <w:bCs/>
          <w:sz w:val="28"/>
          <w:szCs w:val="28"/>
        </w:rPr>
        <w:t>、海上、通海水域人身损害责任纠纷</w:t>
      </w:r>
      <w:r w:rsidR="00662768">
        <w:rPr>
          <w:rFonts w:ascii="宋体" w:hAnsi="宋体" w:cs="宋体" w:hint="eastAsia"/>
          <w:bCs/>
          <w:sz w:val="28"/>
          <w:szCs w:val="28"/>
        </w:rPr>
        <w:t>案件</w:t>
      </w:r>
      <w:r w:rsidR="007F7200">
        <w:rPr>
          <w:rFonts w:ascii="宋体" w:hAnsi="宋体" w:cs="宋体" w:hint="eastAsia"/>
          <w:bCs/>
          <w:sz w:val="28"/>
          <w:szCs w:val="28"/>
        </w:rPr>
        <w:t>、</w:t>
      </w:r>
      <w:r w:rsidR="00BC37D8">
        <w:rPr>
          <w:rFonts w:ascii="宋体" w:hAnsi="宋体" w:cs="宋体" w:hint="eastAsia"/>
          <w:bCs/>
          <w:sz w:val="28"/>
          <w:szCs w:val="28"/>
        </w:rPr>
        <w:t>船舶</w:t>
      </w:r>
      <w:r w:rsidR="007F7200">
        <w:rPr>
          <w:rFonts w:ascii="宋体" w:hAnsi="宋体" w:cs="宋体" w:hint="eastAsia"/>
          <w:bCs/>
          <w:sz w:val="28"/>
          <w:szCs w:val="28"/>
        </w:rPr>
        <w:t>融资租赁合同纠纷</w:t>
      </w:r>
      <w:r w:rsidR="00662768">
        <w:rPr>
          <w:rFonts w:ascii="宋体" w:hAnsi="宋体" w:cs="宋体" w:hint="eastAsia"/>
          <w:bCs/>
          <w:sz w:val="28"/>
          <w:szCs w:val="28"/>
        </w:rPr>
        <w:t>案件</w:t>
      </w:r>
      <w:r w:rsidR="007F7200">
        <w:rPr>
          <w:rFonts w:ascii="宋体" w:hAnsi="宋体" w:cs="宋体" w:hint="eastAsia"/>
          <w:bCs/>
          <w:sz w:val="28"/>
          <w:szCs w:val="28"/>
        </w:rPr>
        <w:t>等。</w:t>
      </w:r>
    </w:p>
    <w:p w:rsidR="00D94718" w:rsidRDefault="00D94718" w:rsidP="00D94718">
      <w:pPr>
        <w:rPr>
          <w:rFonts w:ascii="宋体" w:hAnsi="宋体" w:cs="宋体"/>
          <w:bCs/>
          <w:sz w:val="28"/>
          <w:szCs w:val="28"/>
        </w:rPr>
      </w:pPr>
      <w:r>
        <w:rPr>
          <w:rFonts w:ascii="宋体" w:hAnsi="宋体" w:cs="宋体"/>
          <w:bCs/>
          <w:noProof/>
          <w:sz w:val="28"/>
          <w:szCs w:val="28"/>
        </w:rPr>
        <w:drawing>
          <wp:inline distT="0" distB="0" distL="0" distR="0">
            <wp:extent cx="5274310" cy="3076575"/>
            <wp:effectExtent l="19050" t="0" r="21590"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80923" w:rsidRPr="00EB3E40" w:rsidRDefault="00817C9D" w:rsidP="00F80923">
      <w:pPr>
        <w:jc w:val="left"/>
        <w:rPr>
          <w:rFonts w:ascii="黑体" w:eastAsia="黑体" w:hAnsi="黑体" w:cs="宋体"/>
          <w:sz w:val="28"/>
          <w:szCs w:val="28"/>
        </w:rPr>
      </w:pPr>
      <w:r w:rsidRPr="00EB3E40">
        <w:rPr>
          <w:rFonts w:ascii="黑体" w:eastAsia="黑体" w:hAnsi="黑体" w:cs="宋体" w:hint="eastAsia"/>
          <w:sz w:val="28"/>
          <w:szCs w:val="28"/>
        </w:rPr>
        <w:t xml:space="preserve">    </w:t>
      </w:r>
      <w:r w:rsidR="00F80923" w:rsidRPr="00EB3E40">
        <w:rPr>
          <w:rFonts w:ascii="黑体" w:eastAsia="黑体" w:hAnsi="黑体" w:cs="宋体" w:hint="eastAsia"/>
          <w:sz w:val="28"/>
          <w:szCs w:val="28"/>
        </w:rPr>
        <w:t>二、</w:t>
      </w:r>
      <w:r w:rsidR="00D226DB" w:rsidRPr="00EB3E40">
        <w:rPr>
          <w:rFonts w:ascii="黑体" w:eastAsia="黑体" w:hAnsi="黑体" w:cs="宋体" w:hint="eastAsia"/>
          <w:sz w:val="28"/>
          <w:szCs w:val="28"/>
        </w:rPr>
        <w:t>服务保障上海国际航运中心建设</w:t>
      </w:r>
      <w:r w:rsidR="00A0044E" w:rsidRPr="00EB3E40">
        <w:rPr>
          <w:rFonts w:ascii="黑体" w:eastAsia="黑体" w:hAnsi="黑体" w:cs="宋体" w:hint="eastAsia"/>
          <w:sz w:val="28"/>
          <w:szCs w:val="28"/>
        </w:rPr>
        <w:t>主要</w:t>
      </w:r>
      <w:r w:rsidR="00D226DB" w:rsidRPr="00EB3E40">
        <w:rPr>
          <w:rFonts w:ascii="黑体" w:eastAsia="黑体" w:hAnsi="黑体" w:cs="宋体" w:hint="eastAsia"/>
          <w:sz w:val="28"/>
          <w:szCs w:val="28"/>
        </w:rPr>
        <w:t>工作举措</w:t>
      </w:r>
    </w:p>
    <w:p w:rsidR="003E7FEA" w:rsidRPr="0070420F" w:rsidRDefault="003E7FEA" w:rsidP="003E7FEA">
      <w:pPr>
        <w:ind w:firstLineChars="200" w:firstLine="562"/>
        <w:rPr>
          <w:rFonts w:ascii="宋体" w:hAnsi="宋体" w:cs="宋体"/>
          <w:b/>
          <w:bCs/>
          <w:sz w:val="28"/>
          <w:szCs w:val="28"/>
        </w:rPr>
      </w:pPr>
      <w:r>
        <w:rPr>
          <w:rFonts w:ascii="宋体" w:hAnsi="宋体" w:cs="宋体" w:hint="eastAsia"/>
          <w:b/>
          <w:bCs/>
          <w:sz w:val="28"/>
          <w:szCs w:val="28"/>
        </w:rPr>
        <w:t>（一</w:t>
      </w:r>
      <w:bookmarkStart w:id="0" w:name="_Hlk55764569"/>
      <w:r>
        <w:rPr>
          <w:rFonts w:ascii="宋体" w:hAnsi="宋体" w:cs="宋体" w:hint="eastAsia"/>
          <w:b/>
          <w:bCs/>
          <w:sz w:val="28"/>
          <w:szCs w:val="28"/>
        </w:rPr>
        <w:t>）加强科学规划，</w:t>
      </w:r>
      <w:r w:rsidRPr="0070420F">
        <w:rPr>
          <w:rFonts w:ascii="宋体" w:hAnsi="宋体" w:cs="宋体" w:hint="eastAsia"/>
          <w:b/>
          <w:bCs/>
          <w:sz w:val="28"/>
          <w:szCs w:val="28"/>
        </w:rPr>
        <w:t>制定相关意见</w:t>
      </w:r>
      <w:r>
        <w:rPr>
          <w:rFonts w:ascii="宋体" w:hAnsi="宋体" w:cs="宋体" w:hint="eastAsia"/>
          <w:b/>
          <w:bCs/>
          <w:sz w:val="28"/>
          <w:szCs w:val="28"/>
        </w:rPr>
        <w:t>，</w:t>
      </w:r>
      <w:r w:rsidRPr="0070420F">
        <w:rPr>
          <w:rFonts w:ascii="宋体" w:hAnsi="宋体" w:cs="宋体" w:hint="eastAsia"/>
          <w:b/>
          <w:bCs/>
          <w:sz w:val="28"/>
          <w:szCs w:val="28"/>
        </w:rPr>
        <w:t>全面</w:t>
      </w:r>
      <w:r>
        <w:rPr>
          <w:rFonts w:ascii="宋体" w:hAnsi="宋体" w:cs="宋体" w:hint="eastAsia"/>
          <w:b/>
          <w:bCs/>
          <w:sz w:val="28"/>
          <w:szCs w:val="28"/>
        </w:rPr>
        <w:t>有序</w:t>
      </w:r>
      <w:r w:rsidRPr="0070420F">
        <w:rPr>
          <w:rFonts w:ascii="宋体" w:hAnsi="宋体" w:cs="宋体" w:hint="eastAsia"/>
          <w:b/>
          <w:bCs/>
          <w:sz w:val="28"/>
          <w:szCs w:val="28"/>
        </w:rPr>
        <w:t>推进</w:t>
      </w:r>
      <w:bookmarkEnd w:id="0"/>
    </w:p>
    <w:p w:rsidR="003E7FEA" w:rsidRPr="008E0A1F" w:rsidRDefault="003E7FEA" w:rsidP="00C300C0">
      <w:pPr>
        <w:spacing w:line="360" w:lineRule="auto"/>
        <w:ind w:firstLineChars="200" w:firstLine="560"/>
        <w:rPr>
          <w:rFonts w:ascii="宋体" w:hAnsi="宋体" w:cs="宋体"/>
          <w:bCs/>
          <w:sz w:val="28"/>
          <w:szCs w:val="28"/>
        </w:rPr>
      </w:pPr>
      <w:r w:rsidRPr="007511D6">
        <w:rPr>
          <w:rFonts w:ascii="宋体" w:hAnsi="宋体" w:cs="宋体" w:hint="eastAsia"/>
          <w:bCs/>
          <w:sz w:val="28"/>
          <w:szCs w:val="28"/>
        </w:rPr>
        <w:t>上海</w:t>
      </w:r>
      <w:r>
        <w:rPr>
          <w:rFonts w:ascii="宋体" w:hAnsi="宋体" w:cs="宋体" w:hint="eastAsia"/>
          <w:bCs/>
          <w:sz w:val="28"/>
          <w:szCs w:val="28"/>
        </w:rPr>
        <w:t>提出包括国际航运中心在内的“四个中心”的建设方向后，</w:t>
      </w:r>
      <w:r w:rsidRPr="00BF68D0">
        <w:rPr>
          <w:rFonts w:ascii="宋体" w:hAnsi="宋体" w:cs="宋体" w:hint="eastAsia"/>
          <w:bCs/>
          <w:sz w:val="28"/>
          <w:szCs w:val="28"/>
        </w:rPr>
        <w:t>上海法院按照中央和上海有关文件精神和目标任务，结合上海法院工作实际</w:t>
      </w:r>
      <w:r>
        <w:rPr>
          <w:rFonts w:ascii="宋体" w:hAnsi="宋体" w:cs="宋体" w:hint="eastAsia"/>
          <w:bCs/>
          <w:sz w:val="28"/>
          <w:szCs w:val="28"/>
        </w:rPr>
        <w:t>，</w:t>
      </w:r>
      <w:r w:rsidR="00C300C0">
        <w:rPr>
          <w:rFonts w:ascii="宋体" w:hAnsi="宋体" w:cs="宋体" w:hint="eastAsia"/>
          <w:bCs/>
          <w:sz w:val="28"/>
          <w:szCs w:val="28"/>
        </w:rPr>
        <w:t>及时</w:t>
      </w:r>
      <w:r>
        <w:rPr>
          <w:rFonts w:ascii="宋体" w:hAnsi="宋体" w:cs="宋体" w:hint="eastAsia"/>
          <w:bCs/>
          <w:sz w:val="28"/>
          <w:szCs w:val="28"/>
        </w:rPr>
        <w:t>开展前期调查研究。2009年2月，</w:t>
      </w:r>
      <w:r w:rsidRPr="007511D6">
        <w:rPr>
          <w:rFonts w:ascii="宋体" w:hAnsi="宋体" w:cs="宋体" w:hint="eastAsia"/>
          <w:bCs/>
          <w:sz w:val="28"/>
          <w:szCs w:val="28"/>
        </w:rPr>
        <w:t>上海市高级人民法院</w:t>
      </w:r>
      <w:r>
        <w:rPr>
          <w:rFonts w:ascii="宋体" w:hAnsi="宋体" w:cs="宋体" w:hint="eastAsia"/>
          <w:bCs/>
          <w:sz w:val="28"/>
          <w:szCs w:val="28"/>
        </w:rPr>
        <w:t>（以下简称</w:t>
      </w:r>
      <w:r w:rsidR="00882200" w:rsidRPr="007511D6">
        <w:rPr>
          <w:rFonts w:ascii="宋体" w:hAnsi="宋体" w:cs="宋体" w:hint="eastAsia"/>
          <w:bCs/>
          <w:sz w:val="28"/>
          <w:szCs w:val="28"/>
        </w:rPr>
        <w:t>市</w:t>
      </w:r>
      <w:r>
        <w:rPr>
          <w:rFonts w:ascii="宋体" w:hAnsi="宋体" w:cs="宋体" w:hint="eastAsia"/>
          <w:bCs/>
          <w:sz w:val="28"/>
          <w:szCs w:val="28"/>
        </w:rPr>
        <w:t>高院）</w:t>
      </w:r>
      <w:r w:rsidRPr="00BF68D0">
        <w:rPr>
          <w:rFonts w:ascii="宋体" w:hAnsi="宋体" w:cs="宋体" w:hint="eastAsia"/>
          <w:bCs/>
          <w:sz w:val="28"/>
          <w:szCs w:val="28"/>
        </w:rPr>
        <w:t>制定</w:t>
      </w:r>
      <w:r>
        <w:rPr>
          <w:rFonts w:ascii="宋体" w:hAnsi="宋体" w:cs="宋体" w:hint="eastAsia"/>
          <w:bCs/>
          <w:sz w:val="28"/>
          <w:szCs w:val="28"/>
        </w:rPr>
        <w:t>印发了《</w:t>
      </w:r>
      <w:r w:rsidRPr="007511D6">
        <w:rPr>
          <w:rFonts w:ascii="宋体" w:hAnsi="宋体" w:cs="宋体" w:hint="eastAsia"/>
          <w:bCs/>
          <w:sz w:val="28"/>
          <w:szCs w:val="28"/>
        </w:rPr>
        <w:t>上海法院为加快推进“四个率先”建设“四个中心”提供司法保障的若干意见</w:t>
      </w:r>
      <w:r>
        <w:rPr>
          <w:rFonts w:ascii="宋体" w:hAnsi="宋体" w:cs="宋体" w:hint="eastAsia"/>
          <w:bCs/>
          <w:sz w:val="28"/>
          <w:szCs w:val="28"/>
        </w:rPr>
        <w:t>》</w:t>
      </w:r>
      <w:r w:rsidRPr="00ED1D52">
        <w:rPr>
          <w:rFonts w:ascii="宋体" w:hAnsi="宋体" w:cs="宋体" w:hint="eastAsia"/>
          <w:bCs/>
          <w:sz w:val="28"/>
          <w:szCs w:val="28"/>
        </w:rPr>
        <w:t>。</w:t>
      </w:r>
      <w:r>
        <w:rPr>
          <w:rFonts w:ascii="宋体" w:hAnsi="宋体" w:cs="宋体" w:hint="eastAsia"/>
          <w:bCs/>
          <w:sz w:val="28"/>
          <w:szCs w:val="28"/>
        </w:rPr>
        <w:t>2018年7月，根据新的形势任务要求，</w:t>
      </w:r>
      <w:r w:rsidR="00126EE1">
        <w:rPr>
          <w:rFonts w:ascii="宋体" w:hAnsi="宋体" w:cs="宋体" w:hint="eastAsia"/>
          <w:bCs/>
          <w:sz w:val="28"/>
          <w:szCs w:val="28"/>
        </w:rPr>
        <w:t>市</w:t>
      </w:r>
      <w:r>
        <w:rPr>
          <w:rFonts w:ascii="宋体" w:hAnsi="宋体" w:cs="宋体" w:hint="eastAsia"/>
          <w:bCs/>
          <w:sz w:val="28"/>
          <w:szCs w:val="28"/>
        </w:rPr>
        <w:t>高院又</w:t>
      </w:r>
      <w:r w:rsidR="00126EE1">
        <w:rPr>
          <w:rFonts w:ascii="宋体" w:hAnsi="宋体" w:cs="宋体" w:hint="eastAsia"/>
          <w:bCs/>
          <w:sz w:val="28"/>
          <w:szCs w:val="28"/>
        </w:rPr>
        <w:t>针对</w:t>
      </w:r>
      <w:r w:rsidR="00126EE1" w:rsidRPr="00BF68D0">
        <w:rPr>
          <w:rFonts w:ascii="宋体" w:hAnsi="宋体" w:cs="宋体" w:hint="eastAsia"/>
          <w:bCs/>
          <w:sz w:val="28"/>
          <w:szCs w:val="28"/>
        </w:rPr>
        <w:t>上海国际航运中心建设</w:t>
      </w:r>
      <w:r>
        <w:rPr>
          <w:rFonts w:ascii="宋体" w:hAnsi="宋体" w:cs="宋体" w:hint="eastAsia"/>
          <w:bCs/>
          <w:sz w:val="28"/>
          <w:szCs w:val="28"/>
        </w:rPr>
        <w:t>制定了</w:t>
      </w:r>
      <w:r w:rsidRPr="00BF68D0">
        <w:rPr>
          <w:rFonts w:ascii="宋体" w:hAnsi="宋体" w:cs="宋体" w:hint="eastAsia"/>
          <w:bCs/>
          <w:sz w:val="28"/>
          <w:szCs w:val="28"/>
        </w:rPr>
        <w:t>《关于为上海国际航运中心建设提供司法服务与保障的若干意见》</w:t>
      </w:r>
      <w:r>
        <w:rPr>
          <w:rFonts w:ascii="宋体" w:hAnsi="宋体" w:cs="宋体" w:hint="eastAsia"/>
          <w:bCs/>
          <w:sz w:val="28"/>
          <w:szCs w:val="28"/>
        </w:rPr>
        <w:t>。意见</w:t>
      </w:r>
      <w:r w:rsidRPr="003A744E">
        <w:rPr>
          <w:rFonts w:ascii="宋体" w:hAnsi="宋体" w:cs="宋体" w:hint="eastAsia"/>
          <w:bCs/>
          <w:sz w:val="28"/>
          <w:szCs w:val="28"/>
        </w:rPr>
        <w:t>提出了司法服务保障</w:t>
      </w:r>
      <w:r w:rsidRPr="004817F4">
        <w:rPr>
          <w:rFonts w:ascii="宋体" w:hAnsi="宋体" w:cs="宋体" w:hint="eastAsia"/>
          <w:bCs/>
          <w:sz w:val="28"/>
          <w:szCs w:val="28"/>
        </w:rPr>
        <w:t>上海国际航运中心建设</w:t>
      </w:r>
      <w:r w:rsidRPr="003A744E">
        <w:rPr>
          <w:rFonts w:ascii="宋体" w:hAnsi="宋体" w:cs="宋体" w:hint="eastAsia"/>
          <w:bCs/>
          <w:sz w:val="28"/>
          <w:szCs w:val="28"/>
        </w:rPr>
        <w:t>应当坚持的科学理念和基</w:t>
      </w:r>
      <w:r w:rsidRPr="003A744E">
        <w:rPr>
          <w:rFonts w:ascii="宋体" w:hAnsi="宋体" w:cs="宋体" w:hint="eastAsia"/>
          <w:bCs/>
          <w:sz w:val="28"/>
          <w:szCs w:val="28"/>
        </w:rPr>
        <w:lastRenderedPageBreak/>
        <w:t>本原则</w:t>
      </w:r>
      <w:r w:rsidRPr="004817F4">
        <w:rPr>
          <w:rFonts w:ascii="宋体" w:hAnsi="宋体" w:cs="宋体" w:hint="eastAsia"/>
          <w:bCs/>
          <w:sz w:val="28"/>
          <w:szCs w:val="28"/>
        </w:rPr>
        <w:t>，</w:t>
      </w:r>
      <w:r>
        <w:rPr>
          <w:rFonts w:ascii="宋体" w:hAnsi="宋体" w:cs="宋体" w:hint="eastAsia"/>
          <w:bCs/>
          <w:sz w:val="28"/>
          <w:szCs w:val="28"/>
        </w:rPr>
        <w:t>明确了</w:t>
      </w:r>
      <w:r w:rsidRPr="004817F4">
        <w:rPr>
          <w:rFonts w:ascii="宋体" w:hAnsi="宋体" w:cs="宋体" w:hint="eastAsia"/>
          <w:bCs/>
          <w:sz w:val="28"/>
          <w:szCs w:val="28"/>
        </w:rPr>
        <w:t>司法服务保障的具体举措</w:t>
      </w:r>
      <w:r>
        <w:rPr>
          <w:rFonts w:ascii="宋体" w:hAnsi="宋体" w:cs="宋体" w:hint="eastAsia"/>
          <w:bCs/>
          <w:sz w:val="28"/>
          <w:szCs w:val="28"/>
        </w:rPr>
        <w:t>和机制保障。</w:t>
      </w:r>
      <w:r w:rsidRPr="00545AEA">
        <w:rPr>
          <w:rFonts w:ascii="宋体" w:hAnsi="宋体" w:cs="宋体" w:hint="eastAsia"/>
          <w:bCs/>
          <w:sz w:val="28"/>
          <w:szCs w:val="28"/>
        </w:rPr>
        <w:t>上海海事法院制定</w:t>
      </w:r>
      <w:r>
        <w:rPr>
          <w:rFonts w:ascii="宋体" w:hAnsi="宋体" w:cs="宋体" w:hint="eastAsia"/>
          <w:bCs/>
          <w:sz w:val="28"/>
          <w:szCs w:val="28"/>
        </w:rPr>
        <w:t>了</w:t>
      </w:r>
      <w:r w:rsidRPr="00545AEA">
        <w:rPr>
          <w:rFonts w:ascii="宋体" w:hAnsi="宋体" w:cs="宋体" w:hint="eastAsia"/>
          <w:bCs/>
          <w:sz w:val="28"/>
          <w:szCs w:val="28"/>
        </w:rPr>
        <w:t>《服务保障上海国际航运中心建设的工作意见》,全面回应上海国际航运中心高质量发展的海事司法需求。</w:t>
      </w:r>
      <w:r>
        <w:rPr>
          <w:rFonts w:ascii="宋体" w:hAnsi="宋体" w:cs="宋体" w:hint="eastAsia"/>
          <w:bCs/>
          <w:sz w:val="28"/>
          <w:szCs w:val="28"/>
        </w:rPr>
        <w:t>上海市宝山区人民法院</w:t>
      </w:r>
      <w:r w:rsidR="00E7534B">
        <w:rPr>
          <w:rFonts w:ascii="宋体" w:hAnsi="宋体" w:cs="宋体" w:hint="eastAsia"/>
          <w:bCs/>
          <w:sz w:val="28"/>
          <w:szCs w:val="28"/>
        </w:rPr>
        <w:t>（以下简称宝山</w:t>
      </w:r>
      <w:r w:rsidR="00F44EEE">
        <w:rPr>
          <w:rFonts w:ascii="宋体" w:hAnsi="宋体" w:cs="宋体" w:hint="eastAsia"/>
          <w:bCs/>
          <w:sz w:val="28"/>
          <w:szCs w:val="28"/>
        </w:rPr>
        <w:t>区</w:t>
      </w:r>
      <w:r w:rsidR="00E7534B">
        <w:rPr>
          <w:rFonts w:ascii="宋体" w:hAnsi="宋体" w:cs="宋体" w:hint="eastAsia"/>
          <w:bCs/>
          <w:sz w:val="28"/>
          <w:szCs w:val="28"/>
        </w:rPr>
        <w:t>法院）</w:t>
      </w:r>
      <w:r>
        <w:rPr>
          <w:rFonts w:ascii="宋体" w:hAnsi="宋体" w:cs="宋体" w:hint="eastAsia"/>
          <w:bCs/>
          <w:sz w:val="28"/>
          <w:szCs w:val="28"/>
        </w:rPr>
        <w:t>则立足服务</w:t>
      </w:r>
      <w:r w:rsidRPr="006F7F1F">
        <w:rPr>
          <w:rFonts w:ascii="宋体" w:hAnsi="宋体" w:cs="宋体" w:hint="eastAsia"/>
          <w:bCs/>
          <w:sz w:val="28"/>
          <w:szCs w:val="28"/>
        </w:rPr>
        <w:t>吴淞口国际邮轮港建设，</w:t>
      </w:r>
      <w:r w:rsidRPr="006F7F1F">
        <w:rPr>
          <w:rFonts w:ascii="宋体" w:hAnsi="宋体" w:cs="宋体"/>
          <w:bCs/>
          <w:sz w:val="28"/>
          <w:szCs w:val="28"/>
        </w:rPr>
        <w:t>制定</w:t>
      </w:r>
      <w:r>
        <w:rPr>
          <w:rFonts w:ascii="宋体" w:hAnsi="宋体" w:cs="宋体" w:hint="eastAsia"/>
          <w:bCs/>
          <w:sz w:val="28"/>
          <w:szCs w:val="28"/>
        </w:rPr>
        <w:t>了</w:t>
      </w:r>
      <w:r w:rsidRPr="006F7F1F">
        <w:rPr>
          <w:rFonts w:ascii="宋体" w:hAnsi="宋体" w:cs="宋体" w:hint="eastAsia"/>
          <w:bCs/>
          <w:sz w:val="28"/>
          <w:szCs w:val="28"/>
        </w:rPr>
        <w:t>《为发展邮轮产业提供司法保障的十六条意见》，</w:t>
      </w:r>
      <w:r w:rsidRPr="006F7F1F">
        <w:rPr>
          <w:rFonts w:ascii="宋体" w:hAnsi="宋体" w:cs="宋体"/>
          <w:bCs/>
          <w:sz w:val="28"/>
          <w:szCs w:val="28"/>
        </w:rPr>
        <w:t>为建设</w:t>
      </w:r>
      <w:r>
        <w:rPr>
          <w:rFonts w:ascii="宋体" w:hAnsi="宋体" w:cs="宋体" w:hint="eastAsia"/>
          <w:bCs/>
          <w:sz w:val="28"/>
          <w:szCs w:val="28"/>
        </w:rPr>
        <w:t>良好</w:t>
      </w:r>
      <w:r w:rsidRPr="006F7F1F">
        <w:rPr>
          <w:rFonts w:ascii="宋体" w:hAnsi="宋体" w:cs="宋体" w:hint="eastAsia"/>
          <w:bCs/>
          <w:sz w:val="28"/>
          <w:szCs w:val="28"/>
        </w:rPr>
        <w:t>的</w:t>
      </w:r>
      <w:r>
        <w:rPr>
          <w:rFonts w:ascii="宋体" w:hAnsi="宋体" w:cs="宋体" w:hint="eastAsia"/>
          <w:bCs/>
          <w:sz w:val="28"/>
          <w:szCs w:val="28"/>
        </w:rPr>
        <w:t>邮轮业</w:t>
      </w:r>
      <w:r w:rsidRPr="006F7F1F">
        <w:rPr>
          <w:rFonts w:ascii="宋体" w:hAnsi="宋体" w:cs="宋体"/>
          <w:bCs/>
          <w:sz w:val="28"/>
          <w:szCs w:val="28"/>
        </w:rPr>
        <w:t>营商环境提供</w:t>
      </w:r>
      <w:r w:rsidRPr="006F7F1F">
        <w:rPr>
          <w:rFonts w:ascii="宋体" w:hAnsi="宋体" w:cs="宋体" w:hint="eastAsia"/>
          <w:bCs/>
          <w:sz w:val="28"/>
          <w:szCs w:val="28"/>
        </w:rPr>
        <w:t>制度</w:t>
      </w:r>
      <w:r w:rsidRPr="006F7F1F">
        <w:rPr>
          <w:rFonts w:ascii="宋体" w:hAnsi="宋体" w:cs="宋体"/>
          <w:bCs/>
          <w:sz w:val="28"/>
          <w:szCs w:val="28"/>
        </w:rPr>
        <w:t>保障。</w:t>
      </w:r>
      <w:r>
        <w:rPr>
          <w:rFonts w:ascii="宋体" w:hAnsi="宋体" w:cs="宋体" w:hint="eastAsia"/>
          <w:bCs/>
          <w:sz w:val="28"/>
          <w:szCs w:val="28"/>
        </w:rPr>
        <w:t>上述这些意见的制定和实施，为</w:t>
      </w:r>
      <w:r w:rsidR="00C300C0">
        <w:rPr>
          <w:rFonts w:ascii="宋体" w:hAnsi="宋体" w:cs="宋体" w:hint="eastAsia"/>
          <w:bCs/>
          <w:sz w:val="28"/>
          <w:szCs w:val="28"/>
        </w:rPr>
        <w:t>法院服务保障</w:t>
      </w:r>
      <w:r>
        <w:rPr>
          <w:rFonts w:ascii="宋体" w:hAnsi="宋体" w:cs="宋体" w:hint="eastAsia"/>
          <w:bCs/>
          <w:sz w:val="28"/>
          <w:szCs w:val="28"/>
        </w:rPr>
        <w:t>上海国际航运中心建设提供了科学规划和基本遵循，有力促进了各项服务保障措施的全面有序开展。</w:t>
      </w:r>
    </w:p>
    <w:p w:rsidR="003E7FEA" w:rsidRPr="00586FFD" w:rsidRDefault="003E7FEA" w:rsidP="003E7FEA">
      <w:pPr>
        <w:ind w:firstLine="552"/>
        <w:rPr>
          <w:rFonts w:ascii="宋体" w:hAnsi="宋体" w:cs="宋体"/>
          <w:bCs/>
          <w:sz w:val="28"/>
          <w:szCs w:val="28"/>
        </w:rPr>
      </w:pPr>
      <w:r>
        <w:rPr>
          <w:rFonts w:ascii="宋体" w:hAnsi="宋体" w:cs="宋体" w:hint="eastAsia"/>
          <w:b/>
          <w:bCs/>
          <w:sz w:val="28"/>
          <w:szCs w:val="28"/>
        </w:rPr>
        <w:t>（二）夯实人才基础，有效</w:t>
      </w:r>
      <w:r>
        <w:rPr>
          <w:rFonts w:ascii="宋体" w:hAnsi="宋体" w:cs="宋体" w:hint="eastAsia"/>
          <w:b/>
          <w:sz w:val="28"/>
          <w:szCs w:val="28"/>
        </w:rPr>
        <w:t>充实</w:t>
      </w:r>
      <w:r w:rsidRPr="00586FFD">
        <w:rPr>
          <w:rFonts w:ascii="宋体" w:hAnsi="宋体" w:cs="宋体" w:hint="eastAsia"/>
          <w:b/>
          <w:sz w:val="28"/>
          <w:szCs w:val="28"/>
        </w:rPr>
        <w:t>航运</w:t>
      </w:r>
      <w:r w:rsidRPr="00586FFD">
        <w:rPr>
          <w:rFonts w:ascii="宋体" w:hAnsi="宋体" w:cs="宋体"/>
          <w:b/>
          <w:sz w:val="28"/>
          <w:szCs w:val="28"/>
        </w:rPr>
        <w:t>特色专业审判</w:t>
      </w:r>
      <w:r>
        <w:rPr>
          <w:rFonts w:ascii="宋体" w:hAnsi="宋体" w:cs="宋体" w:hint="eastAsia"/>
          <w:b/>
          <w:sz w:val="28"/>
          <w:szCs w:val="28"/>
        </w:rPr>
        <w:t>力量</w:t>
      </w:r>
    </w:p>
    <w:p w:rsidR="003E7FEA" w:rsidRDefault="003E7FEA" w:rsidP="003E7FEA">
      <w:pPr>
        <w:pStyle w:val="a8"/>
        <w:shd w:val="clear" w:color="auto" w:fill="FFFFFF"/>
        <w:spacing w:before="0" w:beforeAutospacing="0" w:after="0" w:afterAutospacing="0"/>
        <w:jc w:val="both"/>
        <w:rPr>
          <w:kern w:val="2"/>
          <w:sz w:val="28"/>
          <w:szCs w:val="28"/>
        </w:rPr>
      </w:pPr>
      <w:r>
        <w:rPr>
          <w:rFonts w:hint="eastAsia"/>
          <w:kern w:val="2"/>
          <w:sz w:val="28"/>
          <w:szCs w:val="28"/>
        </w:rPr>
        <w:t xml:space="preserve">    人才是服务保障最重要的有生力量。近年来上海法院充分重视航运审判法官和专业合议庭、专家资源建设，为航运司法提供坚实的人才基础。</w:t>
      </w:r>
    </w:p>
    <w:p w:rsidR="003E7FEA" w:rsidRPr="00586FFD" w:rsidRDefault="003E7FEA" w:rsidP="003E7FEA">
      <w:pPr>
        <w:pStyle w:val="a8"/>
        <w:shd w:val="clear" w:color="auto" w:fill="FFFFFF"/>
        <w:spacing w:before="0" w:beforeAutospacing="0" w:after="0" w:afterAutospacing="0"/>
        <w:jc w:val="both"/>
        <w:rPr>
          <w:bCs/>
          <w:kern w:val="2"/>
          <w:sz w:val="28"/>
          <w:szCs w:val="28"/>
        </w:rPr>
      </w:pPr>
      <w:r>
        <w:rPr>
          <w:rFonts w:hint="eastAsia"/>
          <w:kern w:val="2"/>
          <w:sz w:val="28"/>
          <w:szCs w:val="28"/>
        </w:rPr>
        <w:t xml:space="preserve">    </w:t>
      </w:r>
      <w:r w:rsidRPr="00586FFD">
        <w:rPr>
          <w:rFonts w:hint="eastAsia"/>
          <w:kern w:val="2"/>
          <w:sz w:val="28"/>
          <w:szCs w:val="28"/>
        </w:rPr>
        <w:t>一是</w:t>
      </w:r>
      <w:r w:rsidRPr="00586FFD">
        <w:rPr>
          <w:bCs/>
          <w:kern w:val="2"/>
          <w:sz w:val="28"/>
          <w:szCs w:val="28"/>
        </w:rPr>
        <w:t>设立专业审判团队优化</w:t>
      </w:r>
      <w:r>
        <w:rPr>
          <w:rFonts w:hint="eastAsia"/>
          <w:bCs/>
          <w:kern w:val="2"/>
          <w:sz w:val="28"/>
          <w:szCs w:val="28"/>
        </w:rPr>
        <w:t>航运</w:t>
      </w:r>
      <w:r w:rsidRPr="00586FFD">
        <w:rPr>
          <w:bCs/>
          <w:kern w:val="2"/>
          <w:sz w:val="28"/>
          <w:szCs w:val="28"/>
        </w:rPr>
        <w:t>审判力量。</w:t>
      </w:r>
      <w:r w:rsidRPr="00545AEA">
        <w:rPr>
          <w:rFonts w:hint="eastAsia"/>
          <w:bCs/>
          <w:sz w:val="28"/>
          <w:szCs w:val="28"/>
        </w:rPr>
        <w:t>上海海事法院</w:t>
      </w:r>
      <w:r w:rsidRPr="00586FFD">
        <w:rPr>
          <w:bCs/>
          <w:kern w:val="2"/>
          <w:sz w:val="28"/>
          <w:szCs w:val="28"/>
        </w:rPr>
        <w:t>成立自贸</w:t>
      </w:r>
      <w:r>
        <w:rPr>
          <w:rFonts w:hint="eastAsia"/>
          <w:bCs/>
          <w:kern w:val="2"/>
          <w:sz w:val="28"/>
          <w:szCs w:val="28"/>
        </w:rPr>
        <w:t>试验</w:t>
      </w:r>
      <w:r w:rsidRPr="00586FFD">
        <w:rPr>
          <w:bCs/>
          <w:kern w:val="2"/>
          <w:sz w:val="28"/>
          <w:szCs w:val="28"/>
        </w:rPr>
        <w:t>区、海洋环境保护和航运金融三个专业审判团队，组建大要案专项审判团队</w:t>
      </w:r>
      <w:r>
        <w:rPr>
          <w:rFonts w:hint="eastAsia"/>
          <w:bCs/>
          <w:kern w:val="2"/>
          <w:sz w:val="28"/>
          <w:szCs w:val="28"/>
        </w:rPr>
        <w:t>，</w:t>
      </w:r>
      <w:r w:rsidRPr="00586FFD">
        <w:rPr>
          <w:bCs/>
          <w:kern w:val="2"/>
          <w:sz w:val="28"/>
          <w:szCs w:val="28"/>
        </w:rPr>
        <w:t>以适应特定案件的审理需要。</w:t>
      </w:r>
      <w:r w:rsidR="000862D1">
        <w:rPr>
          <w:rFonts w:hint="eastAsia"/>
          <w:bCs/>
          <w:kern w:val="2"/>
          <w:sz w:val="28"/>
          <w:szCs w:val="28"/>
        </w:rPr>
        <w:t>近期</w:t>
      </w:r>
      <w:r w:rsidR="002B39A9">
        <w:rPr>
          <w:rFonts w:hint="eastAsia"/>
          <w:bCs/>
          <w:kern w:val="2"/>
          <w:sz w:val="28"/>
          <w:szCs w:val="28"/>
        </w:rPr>
        <w:t>该</w:t>
      </w:r>
      <w:r w:rsidR="002B39A9" w:rsidRPr="002B39A9">
        <w:rPr>
          <w:rFonts w:hint="eastAsia"/>
          <w:bCs/>
          <w:kern w:val="2"/>
          <w:sz w:val="28"/>
          <w:szCs w:val="28"/>
        </w:rPr>
        <w:t>院与</w:t>
      </w:r>
      <w:r w:rsidR="00EE26D1">
        <w:rPr>
          <w:rFonts w:hint="eastAsia"/>
          <w:bCs/>
          <w:kern w:val="2"/>
          <w:sz w:val="28"/>
          <w:szCs w:val="28"/>
        </w:rPr>
        <w:t>上海市</w:t>
      </w:r>
      <w:r w:rsidR="002B39A9" w:rsidRPr="002B39A9">
        <w:rPr>
          <w:rFonts w:hint="eastAsia"/>
          <w:bCs/>
          <w:kern w:val="2"/>
          <w:sz w:val="28"/>
          <w:szCs w:val="28"/>
        </w:rPr>
        <w:t>虹口区</w:t>
      </w:r>
      <w:r w:rsidR="00EE26D1">
        <w:rPr>
          <w:rFonts w:hint="eastAsia"/>
          <w:bCs/>
          <w:kern w:val="2"/>
          <w:sz w:val="28"/>
          <w:szCs w:val="28"/>
        </w:rPr>
        <w:t>人民</w:t>
      </w:r>
      <w:r w:rsidR="002B39A9" w:rsidRPr="002B39A9">
        <w:rPr>
          <w:rFonts w:hint="eastAsia"/>
          <w:bCs/>
          <w:kern w:val="2"/>
          <w:sz w:val="28"/>
          <w:szCs w:val="28"/>
        </w:rPr>
        <w:t>政府</w:t>
      </w:r>
      <w:r w:rsidR="002B39A9">
        <w:rPr>
          <w:rFonts w:hint="eastAsia"/>
          <w:bCs/>
          <w:kern w:val="2"/>
          <w:sz w:val="28"/>
          <w:szCs w:val="28"/>
        </w:rPr>
        <w:t>签署</w:t>
      </w:r>
      <w:r w:rsidR="002B39A9" w:rsidRPr="002B39A9">
        <w:rPr>
          <w:rFonts w:hint="eastAsia"/>
          <w:bCs/>
          <w:kern w:val="2"/>
          <w:sz w:val="28"/>
          <w:szCs w:val="28"/>
        </w:rPr>
        <w:t>战略合作协议</w:t>
      </w:r>
      <w:r w:rsidR="002B39A9">
        <w:rPr>
          <w:rFonts w:hint="eastAsia"/>
          <w:bCs/>
          <w:kern w:val="2"/>
          <w:sz w:val="28"/>
          <w:szCs w:val="28"/>
        </w:rPr>
        <w:t>，</w:t>
      </w:r>
      <w:r w:rsidR="002B39A9" w:rsidRPr="002B39A9">
        <w:rPr>
          <w:rFonts w:hint="eastAsia"/>
          <w:bCs/>
          <w:kern w:val="2"/>
          <w:sz w:val="28"/>
          <w:szCs w:val="28"/>
        </w:rPr>
        <w:t>上海海事法院北外滩审判工作站</w:t>
      </w:r>
      <w:r w:rsidR="002B39A9">
        <w:rPr>
          <w:rFonts w:hint="eastAsia"/>
          <w:bCs/>
          <w:kern w:val="2"/>
          <w:sz w:val="28"/>
          <w:szCs w:val="28"/>
        </w:rPr>
        <w:t>揭牌成立，致力打造服务高端航运业的特色品牌。</w:t>
      </w:r>
      <w:r>
        <w:rPr>
          <w:rFonts w:hint="eastAsia"/>
          <w:bCs/>
          <w:kern w:val="2"/>
          <w:sz w:val="28"/>
          <w:szCs w:val="28"/>
        </w:rPr>
        <w:t>上海市长宁区人民法院</w:t>
      </w:r>
      <w:r w:rsidR="00E91C21">
        <w:rPr>
          <w:rFonts w:hint="eastAsia"/>
          <w:bCs/>
          <w:kern w:val="2"/>
          <w:sz w:val="28"/>
          <w:szCs w:val="28"/>
        </w:rPr>
        <w:t>（以下简称长宁区法院）</w:t>
      </w:r>
      <w:r>
        <w:rPr>
          <w:rFonts w:hint="eastAsia"/>
          <w:bCs/>
          <w:kern w:val="2"/>
          <w:sz w:val="28"/>
          <w:szCs w:val="28"/>
        </w:rPr>
        <w:t>针对辖区内民航产业聚集、航空运输纠纷数量多、专业性强的特点，先后成立了航空运输专项合议庭、飞行员劳动争议专项合议庭，以专业化的审理机制确保涉民航运输纠纷审判的公正性和高效化。</w:t>
      </w:r>
    </w:p>
    <w:p w:rsidR="003E7FEA" w:rsidRPr="00586FFD" w:rsidRDefault="003E7FEA" w:rsidP="003E7FEA">
      <w:pPr>
        <w:pStyle w:val="a8"/>
        <w:shd w:val="clear" w:color="auto" w:fill="FFFFFF"/>
        <w:spacing w:before="0" w:beforeAutospacing="0" w:after="0" w:afterAutospacing="0"/>
        <w:jc w:val="both"/>
        <w:rPr>
          <w:bCs/>
          <w:kern w:val="2"/>
          <w:sz w:val="28"/>
          <w:szCs w:val="28"/>
        </w:rPr>
      </w:pPr>
      <w:r>
        <w:rPr>
          <w:rFonts w:hint="eastAsia"/>
          <w:bCs/>
          <w:kern w:val="2"/>
          <w:sz w:val="28"/>
          <w:szCs w:val="28"/>
        </w:rPr>
        <w:lastRenderedPageBreak/>
        <w:t xml:space="preserve">    </w:t>
      </w:r>
      <w:r w:rsidRPr="00586FFD">
        <w:rPr>
          <w:rFonts w:hint="eastAsia"/>
          <w:bCs/>
          <w:kern w:val="2"/>
          <w:sz w:val="28"/>
          <w:szCs w:val="28"/>
        </w:rPr>
        <w:t>二是</w:t>
      </w:r>
      <w:r w:rsidRPr="00586FFD">
        <w:rPr>
          <w:bCs/>
          <w:kern w:val="2"/>
          <w:sz w:val="28"/>
          <w:szCs w:val="28"/>
        </w:rPr>
        <w:t>整合外语人才服务</w:t>
      </w:r>
      <w:r>
        <w:rPr>
          <w:rFonts w:hint="eastAsia"/>
          <w:bCs/>
          <w:kern w:val="2"/>
          <w:sz w:val="28"/>
          <w:szCs w:val="28"/>
        </w:rPr>
        <w:t>涉外航运</w:t>
      </w:r>
      <w:r w:rsidRPr="00586FFD">
        <w:rPr>
          <w:bCs/>
          <w:kern w:val="2"/>
          <w:sz w:val="28"/>
          <w:szCs w:val="28"/>
        </w:rPr>
        <w:t>审判工作。</w:t>
      </w:r>
      <w:r w:rsidRPr="00545AEA">
        <w:rPr>
          <w:rFonts w:hint="eastAsia"/>
          <w:bCs/>
          <w:sz w:val="28"/>
          <w:szCs w:val="28"/>
        </w:rPr>
        <w:t>上海海事法院</w:t>
      </w:r>
      <w:r w:rsidRPr="00586FFD">
        <w:rPr>
          <w:bCs/>
          <w:kern w:val="2"/>
          <w:sz w:val="28"/>
          <w:szCs w:val="28"/>
        </w:rPr>
        <w:t>组建青年翻译员团队，常态化参与审判辅助、对外交流、资料翻译等工作。聘请高校资深教授担任院外导师，提供口语培训和翻译指导。定期选派队员参加国际研讨交流、外事接待等，拓展团队培养渠道，拓宽队员国际视野。</w:t>
      </w:r>
    </w:p>
    <w:p w:rsidR="003E7FEA" w:rsidRPr="008E0A1F" w:rsidRDefault="003E7FEA" w:rsidP="003E7FEA">
      <w:pPr>
        <w:ind w:firstLine="550"/>
        <w:rPr>
          <w:rFonts w:ascii="宋体" w:hAnsi="宋体" w:cs="宋体"/>
          <w:bCs/>
          <w:sz w:val="28"/>
          <w:szCs w:val="28"/>
        </w:rPr>
      </w:pPr>
      <w:r>
        <w:rPr>
          <w:rFonts w:ascii="宋体" w:hAnsi="宋体" w:cs="宋体" w:hint="eastAsia"/>
          <w:bCs/>
          <w:sz w:val="28"/>
          <w:szCs w:val="28"/>
        </w:rPr>
        <w:t>三是</w:t>
      </w:r>
      <w:r w:rsidRPr="00586FFD">
        <w:rPr>
          <w:rFonts w:ascii="宋体" w:hAnsi="宋体" w:cs="宋体"/>
          <w:bCs/>
          <w:sz w:val="28"/>
          <w:szCs w:val="28"/>
        </w:rPr>
        <w:t>引入专家资源</w:t>
      </w:r>
      <w:r>
        <w:rPr>
          <w:rFonts w:ascii="宋体" w:hAnsi="宋体" w:cs="宋体" w:hint="eastAsia"/>
          <w:bCs/>
          <w:sz w:val="28"/>
          <w:szCs w:val="28"/>
        </w:rPr>
        <w:t>提供智力支持</w:t>
      </w:r>
      <w:r w:rsidRPr="00586FFD">
        <w:rPr>
          <w:rFonts w:ascii="宋体" w:hAnsi="宋体" w:cs="宋体"/>
          <w:bCs/>
          <w:sz w:val="28"/>
          <w:szCs w:val="28"/>
        </w:rPr>
        <w:t>。</w:t>
      </w:r>
      <w:r>
        <w:rPr>
          <w:rFonts w:ascii="宋体" w:hAnsi="宋体" w:cs="宋体" w:hint="eastAsia"/>
          <w:bCs/>
          <w:sz w:val="28"/>
          <w:szCs w:val="28"/>
        </w:rPr>
        <w:t>2018年3月，</w:t>
      </w:r>
      <w:r w:rsidR="00126EE1">
        <w:rPr>
          <w:rFonts w:ascii="宋体" w:hAnsi="宋体" w:cs="宋体" w:hint="eastAsia"/>
          <w:bCs/>
          <w:sz w:val="28"/>
          <w:szCs w:val="28"/>
        </w:rPr>
        <w:t>市</w:t>
      </w:r>
      <w:r>
        <w:rPr>
          <w:rFonts w:ascii="宋体" w:hAnsi="宋体" w:cs="宋体" w:hint="eastAsia"/>
          <w:bCs/>
          <w:sz w:val="28"/>
          <w:szCs w:val="28"/>
        </w:rPr>
        <w:t>高院依托上海司法智库</w:t>
      </w:r>
      <w:r w:rsidRPr="00D8706D">
        <w:rPr>
          <w:rFonts w:ascii="宋体" w:hAnsi="宋体" w:cs="宋体" w:hint="eastAsia"/>
          <w:bCs/>
          <w:sz w:val="28"/>
          <w:szCs w:val="28"/>
        </w:rPr>
        <w:t>成立“上海司法智库学会海事研究分会”，密切法院与航运业界、学术界的合作，</w:t>
      </w:r>
      <w:r w:rsidRPr="00586FFD">
        <w:rPr>
          <w:rFonts w:ascii="宋体" w:hAnsi="宋体" w:cs="宋体"/>
          <w:bCs/>
          <w:sz w:val="28"/>
          <w:szCs w:val="28"/>
        </w:rPr>
        <w:t>充分发挥专家在辅助司法决策、研判司法问题等方面的会商会诊作用，</w:t>
      </w:r>
      <w:r>
        <w:rPr>
          <w:rFonts w:ascii="宋体" w:hAnsi="宋体" w:cs="宋体" w:hint="eastAsia"/>
          <w:bCs/>
          <w:sz w:val="28"/>
          <w:szCs w:val="28"/>
        </w:rPr>
        <w:t>为航运审判</w:t>
      </w:r>
      <w:r w:rsidRPr="00586FFD">
        <w:rPr>
          <w:rFonts w:ascii="宋体" w:hAnsi="宋体" w:cs="宋体"/>
          <w:bCs/>
          <w:sz w:val="28"/>
          <w:szCs w:val="28"/>
        </w:rPr>
        <w:t>引入更大范围的智力支持</w:t>
      </w:r>
      <w:r>
        <w:rPr>
          <w:rFonts w:ascii="宋体" w:hAnsi="宋体" w:cs="宋体" w:hint="eastAsia"/>
          <w:bCs/>
          <w:sz w:val="28"/>
          <w:szCs w:val="28"/>
        </w:rPr>
        <w:t>，</w:t>
      </w:r>
      <w:r w:rsidRPr="00D8706D">
        <w:rPr>
          <w:rFonts w:ascii="宋体" w:hAnsi="宋体" w:cs="宋体" w:hint="eastAsia"/>
          <w:bCs/>
          <w:sz w:val="28"/>
          <w:szCs w:val="28"/>
        </w:rPr>
        <w:t>为上海航运司法工作的改革发展提供</w:t>
      </w:r>
      <w:r>
        <w:rPr>
          <w:rFonts w:ascii="宋体" w:hAnsi="宋体" w:cs="宋体" w:hint="eastAsia"/>
          <w:bCs/>
          <w:sz w:val="28"/>
          <w:szCs w:val="28"/>
        </w:rPr>
        <w:t>权威</w:t>
      </w:r>
      <w:r w:rsidRPr="00D8706D">
        <w:rPr>
          <w:rFonts w:ascii="宋体" w:hAnsi="宋体" w:cs="宋体" w:hint="eastAsia"/>
          <w:bCs/>
          <w:sz w:val="28"/>
          <w:szCs w:val="28"/>
        </w:rPr>
        <w:t>、科学、有效的咨询意见</w:t>
      </w:r>
      <w:r w:rsidRPr="00586FFD">
        <w:rPr>
          <w:rFonts w:ascii="宋体" w:hAnsi="宋体" w:cs="宋体"/>
          <w:bCs/>
          <w:sz w:val="28"/>
          <w:szCs w:val="28"/>
        </w:rPr>
        <w:t>。</w:t>
      </w:r>
    </w:p>
    <w:p w:rsidR="003E7FEA" w:rsidRPr="0070420F" w:rsidRDefault="003E7FEA" w:rsidP="003E7FEA">
      <w:pPr>
        <w:ind w:firstLine="552"/>
        <w:rPr>
          <w:rFonts w:ascii="宋体" w:hAnsi="宋体" w:cs="宋体"/>
          <w:b/>
          <w:bCs/>
          <w:sz w:val="28"/>
          <w:szCs w:val="28"/>
        </w:rPr>
      </w:pPr>
      <w:r>
        <w:rPr>
          <w:rFonts w:ascii="宋体" w:hAnsi="宋体" w:cs="宋体" w:hint="eastAsia"/>
          <w:b/>
          <w:bCs/>
          <w:sz w:val="28"/>
          <w:szCs w:val="28"/>
        </w:rPr>
        <w:t>（三）积极面向国际，探索</w:t>
      </w:r>
      <w:r w:rsidRPr="0070420F">
        <w:rPr>
          <w:rFonts w:ascii="宋体" w:hAnsi="宋体" w:cs="宋体" w:hint="eastAsia"/>
          <w:b/>
          <w:bCs/>
          <w:sz w:val="28"/>
          <w:szCs w:val="28"/>
        </w:rPr>
        <w:t>破解涉外</w:t>
      </w:r>
      <w:r>
        <w:rPr>
          <w:rFonts w:ascii="宋体" w:hAnsi="宋体" w:cs="宋体" w:hint="eastAsia"/>
          <w:b/>
          <w:bCs/>
          <w:sz w:val="28"/>
          <w:szCs w:val="28"/>
        </w:rPr>
        <w:t>航运</w:t>
      </w:r>
      <w:r w:rsidRPr="0070420F">
        <w:rPr>
          <w:rFonts w:ascii="宋体" w:hAnsi="宋体" w:cs="宋体" w:hint="eastAsia"/>
          <w:b/>
          <w:bCs/>
          <w:sz w:val="28"/>
          <w:szCs w:val="28"/>
        </w:rPr>
        <w:t>案件审理难题</w:t>
      </w:r>
    </w:p>
    <w:p w:rsidR="003E7FEA" w:rsidRDefault="003E7FEA" w:rsidP="003E7FEA">
      <w:pPr>
        <w:ind w:firstLine="552"/>
        <w:rPr>
          <w:rFonts w:ascii="宋体" w:hAnsi="宋体" w:cs="宋体"/>
          <w:bCs/>
          <w:sz w:val="28"/>
          <w:szCs w:val="28"/>
        </w:rPr>
      </w:pPr>
      <w:r>
        <w:rPr>
          <w:rFonts w:ascii="宋体" w:hAnsi="宋体" w:cs="宋体" w:hint="eastAsia"/>
          <w:bCs/>
          <w:sz w:val="28"/>
          <w:szCs w:val="28"/>
        </w:rPr>
        <w:t>针对航运案件涉外比例高、诉讼程序复杂、案件审理周期长的特点，</w:t>
      </w:r>
      <w:r w:rsidRPr="00384B41">
        <w:rPr>
          <w:rFonts w:ascii="宋体" w:hAnsi="宋体" w:cs="宋体" w:hint="eastAsia"/>
          <w:bCs/>
          <w:sz w:val="28"/>
          <w:szCs w:val="28"/>
        </w:rPr>
        <w:t>采取多种针对性措施，</w:t>
      </w:r>
      <w:r>
        <w:rPr>
          <w:rFonts w:ascii="宋体" w:hAnsi="宋体" w:cs="宋体" w:hint="eastAsia"/>
          <w:bCs/>
          <w:sz w:val="28"/>
          <w:szCs w:val="28"/>
        </w:rPr>
        <w:t>着力解决涉外案件审理中的突出问题和障碍，取得了较好的效果。</w:t>
      </w:r>
      <w:r w:rsidRPr="00BA74D6">
        <w:rPr>
          <w:rFonts w:ascii="宋体" w:hAnsi="宋体" w:cs="宋体"/>
          <w:bCs/>
          <w:sz w:val="28"/>
          <w:szCs w:val="28"/>
        </w:rPr>
        <w:t>当事人主动选择</w:t>
      </w:r>
      <w:r>
        <w:rPr>
          <w:rFonts w:ascii="宋体" w:hAnsi="宋体" w:cs="宋体" w:hint="eastAsia"/>
          <w:bCs/>
          <w:sz w:val="28"/>
          <w:szCs w:val="28"/>
        </w:rPr>
        <w:t>上海法院</w:t>
      </w:r>
      <w:r w:rsidRPr="00BA74D6">
        <w:rPr>
          <w:rFonts w:ascii="宋体" w:hAnsi="宋体" w:cs="宋体"/>
          <w:bCs/>
          <w:sz w:val="28"/>
          <w:szCs w:val="28"/>
        </w:rPr>
        <w:t>管辖</w:t>
      </w:r>
      <w:r>
        <w:rPr>
          <w:rFonts w:ascii="宋体" w:hAnsi="宋体" w:cs="宋体" w:hint="eastAsia"/>
          <w:bCs/>
          <w:sz w:val="28"/>
          <w:szCs w:val="28"/>
        </w:rPr>
        <w:t>的</w:t>
      </w:r>
      <w:r w:rsidRPr="00BA74D6">
        <w:rPr>
          <w:rFonts w:ascii="宋体" w:hAnsi="宋体" w:cs="宋体"/>
          <w:bCs/>
          <w:sz w:val="28"/>
          <w:szCs w:val="28"/>
        </w:rPr>
        <w:t>案件增多，涉及日本、英属维尔京群岛、法国、韩国、朝鲜、意大利等多个国家。</w:t>
      </w:r>
    </w:p>
    <w:p w:rsidR="003E7FEA" w:rsidRDefault="003E7FEA" w:rsidP="003E7FEA">
      <w:pPr>
        <w:ind w:firstLine="552"/>
        <w:rPr>
          <w:rFonts w:ascii="宋体" w:hAnsi="宋体" w:cs="宋体"/>
          <w:bCs/>
          <w:sz w:val="28"/>
          <w:szCs w:val="28"/>
        </w:rPr>
      </w:pPr>
      <w:r w:rsidRPr="00384B41">
        <w:rPr>
          <w:rFonts w:ascii="宋体" w:hAnsi="宋体" w:cs="宋体" w:hint="eastAsia"/>
          <w:bCs/>
          <w:sz w:val="28"/>
          <w:szCs w:val="28"/>
        </w:rPr>
        <w:t>一是</w:t>
      </w:r>
      <w:r>
        <w:rPr>
          <w:rFonts w:ascii="宋体" w:hAnsi="宋体" w:cs="宋体" w:hint="eastAsia"/>
          <w:bCs/>
          <w:sz w:val="28"/>
          <w:szCs w:val="28"/>
        </w:rPr>
        <w:t>通过</w:t>
      </w:r>
      <w:r w:rsidRPr="00BA74D6">
        <w:rPr>
          <w:rFonts w:ascii="宋体" w:hAnsi="宋体" w:cs="宋体"/>
          <w:bCs/>
          <w:sz w:val="28"/>
          <w:szCs w:val="28"/>
        </w:rPr>
        <w:t>概括性授权简化涉外主体公证手续。建立诉讼代理概括性授权司法认可机制，概括性授权委托手续完成后，允许境外当事人在一段时期内办理一份经公证认证的总授权委托书，其他案件的法律文书可直接向代理律师或分支机构、关联企业等送达，避免了采取外交送达等方式对诉讼效率的影响。目前，已经被包括法国达飞轮船有限公司、长荣海运股份有限公司、意大利海运股份有限公司、世中海运株式会社在内的多家世界知名航运企业采纳，在海上货物运输、货</w:t>
      </w:r>
      <w:r w:rsidRPr="00BA74D6">
        <w:rPr>
          <w:rFonts w:ascii="宋体" w:hAnsi="宋体" w:cs="宋体"/>
          <w:bCs/>
          <w:sz w:val="28"/>
          <w:szCs w:val="28"/>
        </w:rPr>
        <w:lastRenderedPageBreak/>
        <w:t>运代理等案件中得到应用。</w:t>
      </w:r>
    </w:p>
    <w:p w:rsidR="003E7FEA" w:rsidRDefault="003E7FEA" w:rsidP="003E7FEA">
      <w:pPr>
        <w:ind w:firstLine="552"/>
        <w:rPr>
          <w:rFonts w:ascii="宋体" w:hAnsi="宋体" w:cs="宋体"/>
          <w:bCs/>
          <w:sz w:val="28"/>
          <w:szCs w:val="28"/>
        </w:rPr>
      </w:pPr>
      <w:r w:rsidRPr="00384B41">
        <w:rPr>
          <w:rFonts w:ascii="宋体" w:hAnsi="宋体" w:cs="宋体" w:hint="eastAsia"/>
          <w:bCs/>
          <w:sz w:val="28"/>
          <w:szCs w:val="28"/>
        </w:rPr>
        <w:t>二是</w:t>
      </w:r>
      <w:r>
        <w:rPr>
          <w:rFonts w:ascii="宋体" w:hAnsi="宋体" w:cs="宋体" w:hint="eastAsia"/>
          <w:bCs/>
          <w:sz w:val="28"/>
          <w:szCs w:val="28"/>
        </w:rPr>
        <w:t>推行</w:t>
      </w:r>
      <w:r w:rsidRPr="00BA74D6">
        <w:rPr>
          <w:rFonts w:ascii="宋体" w:hAnsi="宋体" w:cs="宋体"/>
          <w:sz w:val="28"/>
          <w:szCs w:val="28"/>
        </w:rPr>
        <w:t>约定送达地址条款破解送达难。</w:t>
      </w:r>
      <w:r w:rsidRPr="00BA74D6">
        <w:rPr>
          <w:rFonts w:ascii="宋体" w:hAnsi="宋体" w:cs="宋体"/>
          <w:bCs/>
          <w:sz w:val="28"/>
          <w:szCs w:val="28"/>
        </w:rPr>
        <w:t>针对</w:t>
      </w:r>
      <w:r>
        <w:rPr>
          <w:rFonts w:ascii="宋体" w:hAnsi="宋体" w:cs="宋体" w:hint="eastAsia"/>
          <w:bCs/>
          <w:sz w:val="28"/>
          <w:szCs w:val="28"/>
        </w:rPr>
        <w:t>涉外船舶</w:t>
      </w:r>
      <w:r w:rsidRPr="00BA74D6">
        <w:rPr>
          <w:rFonts w:ascii="宋体" w:hAnsi="宋体" w:cs="宋体"/>
          <w:bCs/>
          <w:sz w:val="28"/>
          <w:szCs w:val="28"/>
        </w:rPr>
        <w:t>融资租赁合同缔约当事方多、送达较为困难的情况，推出中英文版“融资租赁合同约定送达地址条款”，以合同附件或者合同条款的形式约定今后在履行合同或一旦发生纠纷后，在诉讼过程中的有效送达地址。该条款具有确认送达地址的法律效力，法院在诉讼中只需按照当事人约定的地址送达即可。一方面简化向当事人送达法律文书的程序，确保送达效果；另一方面降低合同守约方的诉讼成本，缩短审理时间。该条款受到融资租赁公司的普遍欢迎，多家知名融资租赁公司已签约适用该条款。</w:t>
      </w:r>
    </w:p>
    <w:p w:rsidR="003E7FEA" w:rsidRDefault="003E7FEA" w:rsidP="003E7FEA">
      <w:pPr>
        <w:ind w:firstLine="552"/>
        <w:rPr>
          <w:rFonts w:ascii="宋体" w:hAnsi="宋体" w:cs="宋体"/>
          <w:bCs/>
          <w:sz w:val="28"/>
          <w:szCs w:val="28"/>
        </w:rPr>
      </w:pPr>
      <w:r w:rsidRPr="00384B41">
        <w:rPr>
          <w:rFonts w:ascii="宋体" w:hAnsi="宋体" w:cs="宋体" w:hint="eastAsia"/>
          <w:bCs/>
          <w:sz w:val="28"/>
          <w:szCs w:val="28"/>
        </w:rPr>
        <w:t>三是</w:t>
      </w:r>
      <w:r w:rsidRPr="00BA74D6">
        <w:rPr>
          <w:rFonts w:ascii="宋体" w:hAnsi="宋体" w:cs="宋体"/>
          <w:sz w:val="28"/>
          <w:szCs w:val="28"/>
        </w:rPr>
        <w:t>规范证据和管辖审查杜绝诉讼拖延。</w:t>
      </w:r>
      <w:r>
        <w:rPr>
          <w:rFonts w:ascii="宋体" w:hAnsi="宋体" w:cs="宋体" w:hint="eastAsia"/>
          <w:sz w:val="28"/>
          <w:szCs w:val="28"/>
        </w:rPr>
        <w:t>上海海事法院</w:t>
      </w:r>
      <w:r w:rsidRPr="00BA74D6">
        <w:rPr>
          <w:rFonts w:ascii="宋体" w:hAnsi="宋体" w:cs="宋体"/>
          <w:bCs/>
          <w:sz w:val="28"/>
          <w:szCs w:val="28"/>
        </w:rPr>
        <w:t>制定出台加强和改进涉外证据审查和管辖权异议审查工作两项规定，对境外证据提交期限、申请公证认证时间、是否属于法定事由管辖权异议等情况，提供工作指引，规范审理程序。</w:t>
      </w:r>
    </w:p>
    <w:p w:rsidR="003E7FEA" w:rsidRDefault="003E7FEA" w:rsidP="003E7FEA">
      <w:pPr>
        <w:ind w:firstLine="552"/>
        <w:rPr>
          <w:rFonts w:ascii="宋体" w:hAnsi="宋体" w:cs="宋体"/>
          <w:bCs/>
          <w:sz w:val="28"/>
          <w:szCs w:val="28"/>
        </w:rPr>
      </w:pPr>
      <w:r>
        <w:rPr>
          <w:rFonts w:ascii="宋体" w:hAnsi="宋体" w:cs="宋体" w:hint="eastAsia"/>
          <w:bCs/>
          <w:sz w:val="28"/>
          <w:szCs w:val="28"/>
        </w:rPr>
        <w:t>四是探索</w:t>
      </w:r>
      <w:r w:rsidRPr="00BA74D6">
        <w:rPr>
          <w:rFonts w:ascii="宋体" w:hAnsi="宋体" w:cs="宋体"/>
          <w:sz w:val="28"/>
          <w:szCs w:val="28"/>
        </w:rPr>
        <w:t>远程视频认证方便境外事实审查。</w:t>
      </w:r>
      <w:r>
        <w:rPr>
          <w:rFonts w:ascii="宋体" w:hAnsi="宋体" w:cs="宋体" w:hint="eastAsia"/>
          <w:sz w:val="28"/>
          <w:szCs w:val="28"/>
        </w:rPr>
        <w:t>在</w:t>
      </w:r>
      <w:r w:rsidRPr="00BA74D6">
        <w:rPr>
          <w:rFonts w:ascii="宋体" w:hAnsi="宋体" w:cs="宋体"/>
          <w:bCs/>
          <w:sz w:val="28"/>
          <w:szCs w:val="28"/>
        </w:rPr>
        <w:t>涉外海事案件</w:t>
      </w:r>
      <w:r>
        <w:rPr>
          <w:rFonts w:ascii="宋体" w:hAnsi="宋体" w:cs="宋体" w:hint="eastAsia"/>
          <w:bCs/>
          <w:sz w:val="28"/>
          <w:szCs w:val="28"/>
        </w:rPr>
        <w:t>审理中，</w:t>
      </w:r>
      <w:r w:rsidRPr="00BA74D6">
        <w:rPr>
          <w:rFonts w:ascii="宋体" w:hAnsi="宋体" w:cs="宋体"/>
          <w:bCs/>
          <w:sz w:val="28"/>
          <w:szCs w:val="28"/>
        </w:rPr>
        <w:t>通过远程视频方式审查境外证据，免去当事人境外取证和公证认证时间，部分案件通过远程视频方式查证后当庭达成调解，极大提高了审判质效。</w:t>
      </w:r>
    </w:p>
    <w:p w:rsidR="003E7FEA" w:rsidRPr="00BA74D6" w:rsidRDefault="003E7FEA" w:rsidP="003E7FEA">
      <w:pPr>
        <w:ind w:firstLine="550"/>
        <w:rPr>
          <w:rFonts w:ascii="宋体" w:hAnsi="宋体" w:cs="宋体"/>
          <w:bCs/>
          <w:sz w:val="28"/>
          <w:szCs w:val="28"/>
        </w:rPr>
      </w:pPr>
      <w:r>
        <w:rPr>
          <w:rFonts w:ascii="宋体" w:hAnsi="宋体" w:cs="宋体" w:hint="eastAsia"/>
          <w:bCs/>
          <w:sz w:val="28"/>
          <w:szCs w:val="28"/>
        </w:rPr>
        <w:t>五</w:t>
      </w:r>
      <w:r w:rsidRPr="00BA74D6">
        <w:rPr>
          <w:rFonts w:ascii="宋体" w:hAnsi="宋体" w:cs="宋体" w:hint="eastAsia"/>
          <w:bCs/>
          <w:sz w:val="28"/>
          <w:szCs w:val="28"/>
        </w:rPr>
        <w:t>是</w:t>
      </w:r>
      <w:r w:rsidRPr="00BA74D6">
        <w:rPr>
          <w:rFonts w:ascii="宋体" w:hAnsi="宋体" w:cs="宋体"/>
          <w:sz w:val="28"/>
          <w:szCs w:val="28"/>
        </w:rPr>
        <w:t>借助法律专家资源查明外国法。</w:t>
      </w:r>
      <w:r w:rsidR="00126EE1">
        <w:rPr>
          <w:rFonts w:ascii="宋体" w:hAnsi="宋体" w:cs="宋体" w:hint="eastAsia"/>
          <w:bCs/>
          <w:sz w:val="28"/>
          <w:szCs w:val="28"/>
        </w:rPr>
        <w:t>市</w:t>
      </w:r>
      <w:r w:rsidRPr="00E21617">
        <w:rPr>
          <w:rFonts w:ascii="宋体" w:hAnsi="宋体" w:hint="eastAsia"/>
          <w:sz w:val="28"/>
          <w:szCs w:val="28"/>
        </w:rPr>
        <w:t>高院同华东政法大学外国法查明研究中心签订了《外国法查明专项合作纪要》，</w:t>
      </w:r>
      <w:r w:rsidRPr="00E21617">
        <w:rPr>
          <w:rFonts w:ascii="宋体" w:hAnsi="宋体"/>
          <w:sz w:val="28"/>
          <w:szCs w:val="28"/>
        </w:rPr>
        <w:t>构建法院委托该校外国法查明研究中心查明域外法律规范的合作机制</w:t>
      </w:r>
      <w:r w:rsidRPr="00E21617">
        <w:rPr>
          <w:rFonts w:ascii="宋体" w:hAnsi="宋体" w:hint="eastAsia"/>
          <w:sz w:val="28"/>
          <w:szCs w:val="28"/>
        </w:rPr>
        <w:t>，为全市法院外国法查明工作搭建了平台。</w:t>
      </w:r>
      <w:r>
        <w:rPr>
          <w:rFonts w:ascii="宋体" w:hAnsi="宋体" w:hint="eastAsia"/>
          <w:sz w:val="28"/>
          <w:szCs w:val="28"/>
        </w:rPr>
        <w:t>上海海事法院</w:t>
      </w:r>
      <w:r w:rsidRPr="00BA74D6">
        <w:rPr>
          <w:rFonts w:ascii="宋体" w:hAnsi="宋体" w:cs="宋体"/>
          <w:bCs/>
          <w:sz w:val="28"/>
          <w:szCs w:val="28"/>
        </w:rPr>
        <w:t>结合海事审判实际，制定</w:t>
      </w:r>
      <w:r w:rsidRPr="00BA74D6">
        <w:rPr>
          <w:rFonts w:ascii="宋体" w:hAnsi="宋体" w:cs="宋体"/>
          <w:bCs/>
          <w:sz w:val="28"/>
          <w:szCs w:val="28"/>
        </w:rPr>
        <w:lastRenderedPageBreak/>
        <w:t>《上海海事法院关于外国法查明统一委托工作规则（试行）》，对委托流程、手续办理、时限等作了规定，</w:t>
      </w:r>
      <w:r w:rsidR="007365C2" w:rsidRPr="00E21617">
        <w:rPr>
          <w:rFonts w:ascii="宋体" w:hAnsi="宋体" w:hint="eastAsia"/>
          <w:sz w:val="28"/>
          <w:szCs w:val="28"/>
        </w:rPr>
        <w:t>2020年10月，</w:t>
      </w:r>
      <w:r w:rsidR="00431D17">
        <w:rPr>
          <w:rFonts w:ascii="宋体" w:hAnsi="宋体" w:hint="eastAsia"/>
          <w:sz w:val="28"/>
          <w:szCs w:val="28"/>
        </w:rPr>
        <w:t>该院</w:t>
      </w:r>
      <w:r w:rsidR="007365C2">
        <w:rPr>
          <w:rFonts w:ascii="宋体" w:hAnsi="宋体" w:hint="eastAsia"/>
          <w:sz w:val="28"/>
          <w:szCs w:val="28"/>
        </w:rPr>
        <w:t>进一步</w:t>
      </w:r>
      <w:r w:rsidR="007365C2" w:rsidRPr="00E21617">
        <w:rPr>
          <w:rFonts w:ascii="宋体" w:hAnsi="宋体" w:hint="eastAsia"/>
          <w:sz w:val="28"/>
          <w:szCs w:val="28"/>
        </w:rPr>
        <w:t>与华东政法大学、上海海事大学签订外国法查明专项合作协议，“上海海事法院外国法查明平台”上线启动</w:t>
      </w:r>
      <w:r w:rsidR="002B39A9">
        <w:rPr>
          <w:rFonts w:ascii="宋体" w:hAnsi="宋体" w:hint="eastAsia"/>
          <w:sz w:val="28"/>
          <w:szCs w:val="28"/>
        </w:rPr>
        <w:t>，</w:t>
      </w:r>
      <w:r w:rsidR="007365C2">
        <w:rPr>
          <w:rFonts w:ascii="宋体" w:hAnsi="宋体" w:hint="eastAsia"/>
          <w:sz w:val="28"/>
          <w:szCs w:val="28"/>
        </w:rPr>
        <w:t>目前已</w:t>
      </w:r>
      <w:r>
        <w:rPr>
          <w:rFonts w:ascii="宋体" w:hAnsi="宋体" w:cs="宋体" w:hint="eastAsia"/>
          <w:bCs/>
          <w:sz w:val="28"/>
          <w:szCs w:val="28"/>
        </w:rPr>
        <w:t>在多起案件中</w:t>
      </w:r>
      <w:r w:rsidRPr="00BA74D6">
        <w:rPr>
          <w:rFonts w:ascii="宋体" w:hAnsi="宋体" w:cs="宋体"/>
          <w:bCs/>
          <w:sz w:val="28"/>
          <w:szCs w:val="28"/>
        </w:rPr>
        <w:t>成功查明墨西哥、希腊、巴西等国家法律，顺利推进案件审理进程。</w:t>
      </w:r>
    </w:p>
    <w:p w:rsidR="003E7FEA" w:rsidRPr="0070420F" w:rsidRDefault="003E7FEA" w:rsidP="003E7FEA">
      <w:pPr>
        <w:rPr>
          <w:rFonts w:ascii="宋体" w:hAnsi="宋体" w:cs="宋体"/>
          <w:b/>
          <w:bCs/>
          <w:sz w:val="28"/>
          <w:szCs w:val="28"/>
        </w:rPr>
      </w:pPr>
      <w:r w:rsidRPr="0070420F">
        <w:rPr>
          <w:rFonts w:ascii="宋体" w:hAnsi="宋体" w:cs="宋体" w:hint="eastAsia"/>
          <w:b/>
          <w:bCs/>
          <w:sz w:val="28"/>
          <w:szCs w:val="28"/>
        </w:rPr>
        <w:t xml:space="preserve">    </w:t>
      </w:r>
      <w:r>
        <w:rPr>
          <w:rFonts w:ascii="宋体" w:hAnsi="宋体" w:cs="宋体" w:hint="eastAsia"/>
          <w:b/>
          <w:bCs/>
          <w:sz w:val="28"/>
          <w:szCs w:val="28"/>
        </w:rPr>
        <w:t>（四）依托信息科技，深度融合应用，</w:t>
      </w:r>
      <w:r w:rsidRPr="006D0206">
        <w:rPr>
          <w:rFonts w:ascii="宋体" w:hAnsi="宋体" w:cs="宋体"/>
          <w:b/>
          <w:sz w:val="28"/>
          <w:szCs w:val="28"/>
        </w:rPr>
        <w:t>创新</w:t>
      </w:r>
      <w:r>
        <w:rPr>
          <w:rFonts w:ascii="宋体" w:hAnsi="宋体" w:cs="宋体" w:hint="eastAsia"/>
          <w:b/>
          <w:sz w:val="28"/>
          <w:szCs w:val="28"/>
        </w:rPr>
        <w:t>航运</w:t>
      </w:r>
      <w:r w:rsidRPr="006D0206">
        <w:rPr>
          <w:rFonts w:ascii="宋体" w:hAnsi="宋体" w:cs="宋体"/>
          <w:b/>
          <w:sz w:val="28"/>
          <w:szCs w:val="28"/>
        </w:rPr>
        <w:t>审判模式</w:t>
      </w:r>
    </w:p>
    <w:p w:rsidR="003E7FEA" w:rsidRDefault="003E7FEA" w:rsidP="003E7FEA">
      <w:pPr>
        <w:ind w:firstLine="576"/>
        <w:rPr>
          <w:rFonts w:ascii="宋体" w:hAnsi="宋体" w:cs="宋体"/>
          <w:bCs/>
          <w:sz w:val="28"/>
          <w:szCs w:val="28"/>
        </w:rPr>
      </w:pPr>
      <w:r w:rsidRPr="00896150">
        <w:rPr>
          <w:rFonts w:ascii="宋体" w:hAnsi="宋体" w:cs="宋体" w:hint="eastAsia"/>
          <w:bCs/>
          <w:sz w:val="28"/>
          <w:szCs w:val="28"/>
        </w:rPr>
        <w:t>以建设</w:t>
      </w:r>
      <w:r w:rsidRPr="00EE43D3">
        <w:rPr>
          <w:rFonts w:ascii="宋体" w:hAnsi="宋体" w:cs="宋体" w:hint="eastAsia"/>
          <w:bCs/>
          <w:sz w:val="28"/>
          <w:szCs w:val="28"/>
        </w:rPr>
        <w:t>“智慧海事法院（上海）实践基地”</w:t>
      </w:r>
      <w:r w:rsidRPr="00896150">
        <w:rPr>
          <w:rFonts w:ascii="宋体" w:hAnsi="宋体" w:cs="宋体" w:hint="eastAsia"/>
          <w:bCs/>
          <w:sz w:val="28"/>
          <w:szCs w:val="28"/>
        </w:rPr>
        <w:t>为</w:t>
      </w:r>
      <w:r>
        <w:rPr>
          <w:rFonts w:ascii="宋体" w:hAnsi="宋体" w:cs="宋体" w:hint="eastAsia"/>
          <w:bCs/>
          <w:sz w:val="28"/>
          <w:szCs w:val="28"/>
        </w:rPr>
        <w:t>契机</w:t>
      </w:r>
      <w:r w:rsidRPr="00896150">
        <w:rPr>
          <w:rFonts w:ascii="宋体" w:hAnsi="宋体" w:cs="宋体" w:hint="eastAsia"/>
          <w:bCs/>
          <w:sz w:val="28"/>
          <w:szCs w:val="28"/>
        </w:rPr>
        <w:t>，依托数据交互共享、办案流程再造、数据深度应用等</w:t>
      </w:r>
      <w:r>
        <w:rPr>
          <w:rFonts w:ascii="宋体" w:hAnsi="宋体" w:cs="宋体" w:hint="eastAsia"/>
          <w:bCs/>
          <w:sz w:val="28"/>
          <w:szCs w:val="28"/>
        </w:rPr>
        <w:t>三</w:t>
      </w:r>
      <w:r w:rsidRPr="00896150">
        <w:rPr>
          <w:rFonts w:ascii="宋体" w:hAnsi="宋体" w:cs="宋体" w:hint="eastAsia"/>
          <w:bCs/>
          <w:sz w:val="28"/>
          <w:szCs w:val="28"/>
        </w:rPr>
        <w:t>项综合配套长效机制建设，着力推动大数据、人工智能、区块链等科技创新成果与法院工作深度结合，</w:t>
      </w:r>
      <w:r w:rsidRPr="00EE43D3">
        <w:rPr>
          <w:rFonts w:ascii="宋体" w:hAnsi="宋体" w:cs="宋体" w:hint="eastAsia"/>
          <w:bCs/>
          <w:sz w:val="28"/>
          <w:szCs w:val="28"/>
        </w:rPr>
        <w:t>推进网上立案、网络拍卖、远程庭审、移动办案、在线诉讼等工作，</w:t>
      </w:r>
      <w:r w:rsidRPr="00896150">
        <w:rPr>
          <w:rFonts w:ascii="宋体" w:hAnsi="宋体" w:cs="宋体" w:hint="eastAsia"/>
          <w:bCs/>
          <w:sz w:val="28"/>
          <w:szCs w:val="28"/>
        </w:rPr>
        <w:t>全面驱动上海法院</w:t>
      </w:r>
      <w:r>
        <w:rPr>
          <w:rFonts w:ascii="宋体" w:hAnsi="宋体" w:cs="宋体" w:hint="eastAsia"/>
          <w:bCs/>
          <w:sz w:val="28"/>
          <w:szCs w:val="28"/>
        </w:rPr>
        <w:t>航运审判</w:t>
      </w:r>
      <w:r w:rsidRPr="00896150">
        <w:rPr>
          <w:rFonts w:ascii="宋体" w:hAnsi="宋体" w:cs="宋体" w:hint="eastAsia"/>
          <w:bCs/>
          <w:sz w:val="28"/>
          <w:szCs w:val="28"/>
        </w:rPr>
        <w:t>质量变革、效率变革、动力变革。</w:t>
      </w:r>
    </w:p>
    <w:p w:rsidR="003E7FEA" w:rsidRPr="006D0206" w:rsidRDefault="003E7FEA" w:rsidP="003E7FEA">
      <w:pPr>
        <w:rPr>
          <w:rFonts w:ascii="宋体" w:hAnsi="宋体" w:cs="宋体"/>
          <w:bCs/>
          <w:sz w:val="28"/>
          <w:szCs w:val="28"/>
        </w:rPr>
      </w:pPr>
      <w:r>
        <w:rPr>
          <w:rFonts w:ascii="宋体" w:hAnsi="宋体" w:cs="宋体" w:hint="eastAsia"/>
          <w:bCs/>
          <w:sz w:val="28"/>
          <w:szCs w:val="28"/>
        </w:rPr>
        <w:t xml:space="preserve">    一是通过</w:t>
      </w:r>
      <w:r w:rsidRPr="006D0206">
        <w:rPr>
          <w:rFonts w:ascii="宋体" w:hAnsi="宋体" w:cs="宋体"/>
          <w:bCs/>
          <w:sz w:val="28"/>
          <w:szCs w:val="28"/>
        </w:rPr>
        <w:t>智能办案辅助系统促进适法统一。研发案件智能办案辅助系统，构建涉外案件大数据模型，精准推送类案和法规，减少同类案件裁判结果差异，统一裁判尺度。系统自动生成案件笔录、判决书模板等，最大限度减轻法官重复性、事务性工作，提高审判效率。</w:t>
      </w:r>
    </w:p>
    <w:p w:rsidR="003E7FEA" w:rsidRPr="006D0206" w:rsidRDefault="003E7FEA" w:rsidP="003E7FEA">
      <w:pPr>
        <w:rPr>
          <w:rFonts w:ascii="宋体" w:hAnsi="宋体" w:cs="宋体"/>
          <w:bCs/>
          <w:sz w:val="28"/>
          <w:szCs w:val="28"/>
        </w:rPr>
      </w:pPr>
      <w:r>
        <w:rPr>
          <w:rFonts w:ascii="宋体" w:hAnsi="宋体" w:cs="宋体" w:hint="eastAsia"/>
          <w:bCs/>
          <w:sz w:val="28"/>
          <w:szCs w:val="28"/>
        </w:rPr>
        <w:t xml:space="preserve">    二是通过</w:t>
      </w:r>
      <w:r w:rsidRPr="006D0206">
        <w:rPr>
          <w:rFonts w:ascii="宋体" w:hAnsi="宋体" w:cs="宋体"/>
          <w:bCs/>
          <w:sz w:val="28"/>
          <w:szCs w:val="28"/>
        </w:rPr>
        <w:t>船舶数据分析系统定位追踪船舶。研发船舶数据分析系统，查询船舶历史航迹，实时定位船舶位置，为涉外海事审判和执行工作提供智能化辅助。系统被广泛应用于船舶碰撞动态模拟、船舶滞期时间分析、船舶扣押和安全维护等，有效解决传统手段较难解决的问题。</w:t>
      </w:r>
    </w:p>
    <w:p w:rsidR="003E7FEA" w:rsidRPr="006D0206" w:rsidRDefault="003E7FEA" w:rsidP="003E7FEA">
      <w:pPr>
        <w:rPr>
          <w:rFonts w:ascii="宋体" w:hAnsi="宋体" w:cs="宋体"/>
          <w:bCs/>
          <w:sz w:val="28"/>
          <w:szCs w:val="28"/>
        </w:rPr>
      </w:pPr>
      <w:r>
        <w:rPr>
          <w:rFonts w:ascii="宋体" w:hAnsi="宋体" w:cs="宋体" w:hint="eastAsia"/>
          <w:bCs/>
          <w:sz w:val="28"/>
          <w:szCs w:val="28"/>
        </w:rPr>
        <w:t xml:space="preserve">    三是通过</w:t>
      </w:r>
      <w:r w:rsidRPr="006D0206">
        <w:rPr>
          <w:rFonts w:ascii="宋体" w:hAnsi="宋体" w:cs="宋体"/>
          <w:bCs/>
          <w:sz w:val="28"/>
          <w:szCs w:val="28"/>
        </w:rPr>
        <w:t>在线智能诉讼系统提供便捷服务。研发在线智能诉讼系统和手机“微法院”，实现涉外海事案件在线立案、缴费、阅卷、送</w:t>
      </w:r>
      <w:r w:rsidRPr="006D0206">
        <w:rPr>
          <w:rFonts w:ascii="宋体" w:hAnsi="宋体" w:cs="宋体"/>
          <w:bCs/>
          <w:sz w:val="28"/>
          <w:szCs w:val="28"/>
        </w:rPr>
        <w:lastRenderedPageBreak/>
        <w:t>达、调解、证据交换、证据调查、证人作证等“一站式”综合服务功能，满足境外当事人参与诉讼的需要。</w:t>
      </w:r>
    </w:p>
    <w:p w:rsidR="003E7FEA" w:rsidRPr="0070420F" w:rsidRDefault="003E7FEA" w:rsidP="003E7FEA">
      <w:pPr>
        <w:rPr>
          <w:rFonts w:ascii="宋体" w:hAnsi="宋体" w:cs="宋体"/>
          <w:b/>
          <w:bCs/>
          <w:sz w:val="28"/>
          <w:szCs w:val="28"/>
        </w:rPr>
      </w:pPr>
      <w:r w:rsidRPr="0070420F">
        <w:rPr>
          <w:rFonts w:ascii="宋体" w:hAnsi="宋体" w:cs="宋体" w:hint="eastAsia"/>
          <w:b/>
          <w:bCs/>
          <w:sz w:val="28"/>
          <w:szCs w:val="28"/>
        </w:rPr>
        <w:t xml:space="preserve">    </w:t>
      </w:r>
      <w:r>
        <w:rPr>
          <w:rFonts w:ascii="宋体" w:hAnsi="宋体" w:cs="宋体" w:hint="eastAsia"/>
          <w:b/>
          <w:bCs/>
          <w:sz w:val="28"/>
          <w:szCs w:val="28"/>
        </w:rPr>
        <w:t>（五）</w:t>
      </w:r>
      <w:r w:rsidRPr="0070420F">
        <w:rPr>
          <w:rFonts w:ascii="宋体" w:hAnsi="宋体" w:cs="宋体" w:hint="eastAsia"/>
          <w:b/>
          <w:bCs/>
          <w:sz w:val="28"/>
          <w:szCs w:val="28"/>
        </w:rPr>
        <w:t>加强</w:t>
      </w:r>
      <w:r>
        <w:rPr>
          <w:rFonts w:ascii="宋体" w:hAnsi="宋体" w:cs="宋体" w:hint="eastAsia"/>
          <w:b/>
          <w:bCs/>
          <w:sz w:val="28"/>
          <w:szCs w:val="28"/>
        </w:rPr>
        <w:t>多方协作，形成联动网络，促进</w:t>
      </w:r>
      <w:r w:rsidRPr="0070420F">
        <w:rPr>
          <w:rFonts w:ascii="宋体" w:hAnsi="宋体" w:cs="宋体" w:hint="eastAsia"/>
          <w:b/>
          <w:bCs/>
          <w:sz w:val="28"/>
          <w:szCs w:val="28"/>
        </w:rPr>
        <w:t>航运法治共建</w:t>
      </w:r>
    </w:p>
    <w:p w:rsidR="003E7FEA" w:rsidRDefault="003E7FEA" w:rsidP="003E7FEA">
      <w:pPr>
        <w:ind w:firstLine="576"/>
        <w:rPr>
          <w:rFonts w:ascii="宋体" w:hAnsi="宋体" w:cs="宋体"/>
          <w:bCs/>
          <w:sz w:val="28"/>
          <w:szCs w:val="28"/>
        </w:rPr>
      </w:pPr>
      <w:r>
        <w:rPr>
          <w:rFonts w:ascii="宋体" w:hAnsi="宋体" w:cs="宋体" w:hint="eastAsia"/>
          <w:bCs/>
          <w:sz w:val="28"/>
          <w:szCs w:val="28"/>
        </w:rPr>
        <w:t>一是</w:t>
      </w:r>
      <w:r w:rsidRPr="007550A1">
        <w:rPr>
          <w:rFonts w:ascii="宋体" w:hAnsi="宋体" w:cs="宋体" w:hint="eastAsia"/>
          <w:bCs/>
          <w:sz w:val="28"/>
          <w:szCs w:val="28"/>
        </w:rPr>
        <w:t>围绕</w:t>
      </w:r>
      <w:r>
        <w:rPr>
          <w:rFonts w:ascii="宋体" w:hAnsi="宋体" w:cs="宋体" w:hint="eastAsia"/>
          <w:bCs/>
          <w:sz w:val="28"/>
          <w:szCs w:val="28"/>
        </w:rPr>
        <w:t>加强上海</w:t>
      </w:r>
      <w:r w:rsidRPr="00672BF3">
        <w:rPr>
          <w:rFonts w:ascii="宋体" w:hAnsi="宋体" w:cs="宋体" w:hint="eastAsia"/>
          <w:bCs/>
          <w:sz w:val="28"/>
          <w:szCs w:val="28"/>
        </w:rPr>
        <w:t>国际航运中心</w:t>
      </w:r>
      <w:r>
        <w:rPr>
          <w:rFonts w:ascii="宋体" w:hAnsi="宋体" w:cs="宋体" w:hint="eastAsia"/>
          <w:bCs/>
          <w:sz w:val="28"/>
          <w:szCs w:val="28"/>
        </w:rPr>
        <w:t>法治软环境建设</w:t>
      </w:r>
      <w:r w:rsidRPr="007550A1">
        <w:rPr>
          <w:rFonts w:ascii="宋体" w:hAnsi="宋体" w:cs="宋体" w:hint="eastAsia"/>
          <w:bCs/>
          <w:sz w:val="28"/>
          <w:szCs w:val="28"/>
        </w:rPr>
        <w:t>，</w:t>
      </w:r>
      <w:r>
        <w:rPr>
          <w:rFonts w:ascii="宋体" w:hAnsi="宋体" w:cs="宋体" w:hint="eastAsia"/>
          <w:bCs/>
          <w:sz w:val="28"/>
          <w:szCs w:val="28"/>
        </w:rPr>
        <w:t>密切</w:t>
      </w:r>
      <w:r w:rsidRPr="007550A1">
        <w:rPr>
          <w:rFonts w:ascii="宋体" w:hAnsi="宋体" w:cs="宋体" w:hint="eastAsia"/>
          <w:bCs/>
          <w:sz w:val="28"/>
          <w:szCs w:val="28"/>
        </w:rPr>
        <w:t>与</w:t>
      </w:r>
      <w:r>
        <w:rPr>
          <w:rFonts w:ascii="宋体" w:hAnsi="宋体" w:cs="宋体" w:hint="eastAsia"/>
          <w:bCs/>
          <w:sz w:val="28"/>
          <w:szCs w:val="28"/>
        </w:rPr>
        <w:t>立法部门、航运</w:t>
      </w:r>
      <w:r w:rsidRPr="007550A1">
        <w:rPr>
          <w:rFonts w:ascii="宋体" w:hAnsi="宋体" w:cs="宋体" w:hint="eastAsia"/>
          <w:bCs/>
          <w:sz w:val="28"/>
          <w:szCs w:val="28"/>
        </w:rPr>
        <w:t>主管部门、中介组织、</w:t>
      </w:r>
      <w:r>
        <w:rPr>
          <w:rFonts w:ascii="宋体" w:hAnsi="宋体" w:cs="宋体" w:hint="eastAsia"/>
          <w:bCs/>
          <w:sz w:val="28"/>
          <w:szCs w:val="28"/>
        </w:rPr>
        <w:t>行业协会</w:t>
      </w:r>
      <w:r w:rsidRPr="007550A1">
        <w:rPr>
          <w:rFonts w:ascii="宋体" w:hAnsi="宋体" w:cs="宋体" w:hint="eastAsia"/>
          <w:bCs/>
          <w:sz w:val="28"/>
          <w:szCs w:val="28"/>
        </w:rPr>
        <w:t>、港航单位的沟通联系，完善有利于平台互联互通、信息共享共用、业务衔接联动的工作机制。</w:t>
      </w:r>
      <w:r>
        <w:rPr>
          <w:rFonts w:ascii="宋体" w:hAnsi="宋体" w:cs="宋体" w:hint="eastAsia"/>
          <w:bCs/>
          <w:sz w:val="28"/>
          <w:szCs w:val="28"/>
        </w:rPr>
        <w:t>积极</w:t>
      </w:r>
      <w:r w:rsidRPr="007550A1">
        <w:rPr>
          <w:rFonts w:ascii="宋体" w:hAnsi="宋体" w:cs="宋体" w:hint="eastAsia"/>
          <w:bCs/>
          <w:sz w:val="28"/>
          <w:szCs w:val="28"/>
        </w:rPr>
        <w:t>参与《上海市推进国际航运中心建设条例》</w:t>
      </w:r>
      <w:r>
        <w:rPr>
          <w:rFonts w:ascii="宋体" w:hAnsi="宋体" w:cs="宋体" w:hint="eastAsia"/>
          <w:bCs/>
          <w:sz w:val="28"/>
          <w:szCs w:val="28"/>
        </w:rPr>
        <w:t>的起草</w:t>
      </w:r>
      <w:r w:rsidRPr="007550A1">
        <w:rPr>
          <w:rFonts w:ascii="宋体" w:hAnsi="宋体" w:cs="宋体" w:hint="eastAsia"/>
          <w:bCs/>
          <w:sz w:val="28"/>
          <w:szCs w:val="28"/>
        </w:rPr>
        <w:t>制定，</w:t>
      </w:r>
      <w:r>
        <w:rPr>
          <w:rFonts w:ascii="宋体" w:hAnsi="宋体" w:cs="宋体" w:hint="eastAsia"/>
          <w:bCs/>
          <w:sz w:val="28"/>
          <w:szCs w:val="28"/>
        </w:rPr>
        <w:t>对《上海市航道条例》等多部</w:t>
      </w:r>
      <w:r w:rsidR="00304FCD">
        <w:rPr>
          <w:rFonts w:ascii="宋体" w:hAnsi="宋体" w:cs="宋体" w:hint="eastAsia"/>
          <w:bCs/>
          <w:sz w:val="28"/>
          <w:szCs w:val="28"/>
        </w:rPr>
        <w:t>涉航运</w:t>
      </w:r>
      <w:r>
        <w:rPr>
          <w:rFonts w:ascii="宋体" w:hAnsi="宋体" w:cs="宋体" w:hint="eastAsia"/>
          <w:bCs/>
          <w:sz w:val="28"/>
          <w:szCs w:val="28"/>
        </w:rPr>
        <w:t>地方法规、规章的起草和修订提出意见建议。上海市第三中级人民法院</w:t>
      </w:r>
      <w:r w:rsidR="00087F79">
        <w:rPr>
          <w:rFonts w:ascii="宋体" w:hAnsi="宋体" w:cs="宋体" w:hint="eastAsia"/>
          <w:bCs/>
          <w:sz w:val="28"/>
          <w:szCs w:val="28"/>
        </w:rPr>
        <w:t>（以下简称市三中院）</w:t>
      </w:r>
      <w:r w:rsidRPr="000C7BAF">
        <w:rPr>
          <w:rFonts w:ascii="宋体" w:hAnsi="宋体" w:cs="宋体" w:hint="eastAsia"/>
          <w:bCs/>
          <w:sz w:val="28"/>
          <w:szCs w:val="28"/>
        </w:rPr>
        <w:t>与</w:t>
      </w:r>
      <w:r>
        <w:rPr>
          <w:rFonts w:ascii="宋体" w:hAnsi="宋体" w:cs="宋体" w:hint="eastAsia"/>
          <w:bCs/>
          <w:sz w:val="28"/>
          <w:szCs w:val="28"/>
        </w:rPr>
        <w:t>上海</w:t>
      </w:r>
      <w:r w:rsidRPr="000C7BAF">
        <w:rPr>
          <w:rFonts w:ascii="宋体" w:hAnsi="宋体" w:cs="宋体" w:hint="eastAsia"/>
          <w:bCs/>
          <w:sz w:val="28"/>
          <w:szCs w:val="28"/>
        </w:rPr>
        <w:t>市</w:t>
      </w:r>
      <w:r>
        <w:rPr>
          <w:rFonts w:ascii="宋体" w:hAnsi="宋体" w:cs="宋体" w:hint="eastAsia"/>
          <w:bCs/>
          <w:sz w:val="28"/>
          <w:szCs w:val="28"/>
        </w:rPr>
        <w:t>人民</w:t>
      </w:r>
      <w:r w:rsidRPr="000C7BAF">
        <w:rPr>
          <w:rFonts w:ascii="宋体" w:hAnsi="宋体" w:cs="宋体" w:hint="eastAsia"/>
          <w:bCs/>
          <w:sz w:val="28"/>
          <w:szCs w:val="28"/>
        </w:rPr>
        <w:t>检</w:t>
      </w:r>
      <w:r>
        <w:rPr>
          <w:rFonts w:ascii="宋体" w:hAnsi="宋体" w:cs="宋体" w:hint="eastAsia"/>
          <w:bCs/>
          <w:sz w:val="28"/>
          <w:szCs w:val="28"/>
        </w:rPr>
        <w:t>察院第</w:t>
      </w:r>
      <w:r w:rsidRPr="000C7BAF">
        <w:rPr>
          <w:rFonts w:ascii="宋体" w:hAnsi="宋体" w:cs="宋体" w:hint="eastAsia"/>
          <w:bCs/>
          <w:sz w:val="28"/>
          <w:szCs w:val="28"/>
        </w:rPr>
        <w:t>三分院、上海海关缉私局、上海海警局建立常态化联席工作会议机制，签订相关意见，共同打击惩治航运领域走私犯罪。</w:t>
      </w:r>
      <w:r w:rsidRPr="00672BF3">
        <w:rPr>
          <w:rFonts w:ascii="宋体" w:hAnsi="宋体" w:cs="宋体" w:hint="eastAsia"/>
          <w:bCs/>
          <w:sz w:val="28"/>
          <w:szCs w:val="28"/>
        </w:rPr>
        <w:t>上海海事法院与上海海事局签署《关于共同促进上海国际航运中心建设合作备忘录》，建立了海事业务沟通协调机制等</w:t>
      </w:r>
      <w:r>
        <w:rPr>
          <w:rFonts w:ascii="宋体" w:hAnsi="宋体" w:cs="宋体" w:hint="eastAsia"/>
          <w:bCs/>
          <w:sz w:val="28"/>
          <w:szCs w:val="28"/>
        </w:rPr>
        <w:t>五</w:t>
      </w:r>
      <w:r w:rsidRPr="00672BF3">
        <w:rPr>
          <w:rFonts w:ascii="宋体" w:hAnsi="宋体" w:cs="宋体" w:hint="eastAsia"/>
          <w:bCs/>
          <w:sz w:val="28"/>
          <w:szCs w:val="28"/>
        </w:rPr>
        <w:t>项机制</w:t>
      </w:r>
      <w:r>
        <w:rPr>
          <w:rFonts w:ascii="宋体" w:hAnsi="宋体" w:cs="宋体" w:hint="eastAsia"/>
          <w:bCs/>
          <w:sz w:val="28"/>
          <w:szCs w:val="28"/>
        </w:rPr>
        <w:t>；</w:t>
      </w:r>
      <w:r w:rsidRPr="007550A1">
        <w:rPr>
          <w:rFonts w:ascii="宋体" w:hAnsi="宋体" w:cs="宋体" w:hint="eastAsia"/>
          <w:bCs/>
          <w:sz w:val="28"/>
          <w:szCs w:val="28"/>
        </w:rPr>
        <w:t>签署《中国（上海）自由贸易试验区航运法治建设公约》，推动形成自贸</w:t>
      </w:r>
      <w:r>
        <w:rPr>
          <w:rFonts w:ascii="宋体" w:hAnsi="宋体" w:cs="宋体" w:hint="eastAsia"/>
          <w:bCs/>
          <w:sz w:val="28"/>
          <w:szCs w:val="28"/>
        </w:rPr>
        <w:t>试验</w:t>
      </w:r>
      <w:r w:rsidRPr="007550A1">
        <w:rPr>
          <w:rFonts w:ascii="宋体" w:hAnsi="宋体" w:cs="宋体" w:hint="eastAsia"/>
          <w:bCs/>
          <w:sz w:val="28"/>
          <w:szCs w:val="28"/>
        </w:rPr>
        <w:t>区法治共建工作格局</w:t>
      </w:r>
      <w:r>
        <w:rPr>
          <w:rFonts w:ascii="宋体" w:hAnsi="宋体" w:cs="宋体" w:hint="eastAsia"/>
          <w:bCs/>
          <w:sz w:val="28"/>
          <w:szCs w:val="28"/>
        </w:rPr>
        <w:t>；</w:t>
      </w:r>
      <w:r w:rsidRPr="007550A1">
        <w:rPr>
          <w:rFonts w:ascii="宋体" w:hAnsi="宋体" w:cs="宋体" w:hint="eastAsia"/>
          <w:bCs/>
          <w:sz w:val="28"/>
          <w:szCs w:val="28"/>
        </w:rPr>
        <w:t>与上海保监局签署</w:t>
      </w:r>
      <w:r w:rsidRPr="007B56D3">
        <w:rPr>
          <w:rFonts w:ascii="宋体" w:hAnsi="宋体" w:cs="宋体"/>
          <w:bCs/>
          <w:sz w:val="28"/>
          <w:szCs w:val="28"/>
        </w:rPr>
        <w:t>《关于共同促进航运保险发展，服务上海国际航运中心、国际金融中心建设合作备忘录》，助推航运保险业发展和航运金融创新。</w:t>
      </w:r>
    </w:p>
    <w:p w:rsidR="003E7FEA" w:rsidRDefault="003E7FEA" w:rsidP="003E7FEA">
      <w:pPr>
        <w:ind w:firstLine="576"/>
        <w:rPr>
          <w:rFonts w:ascii="宋体" w:hAnsi="宋体" w:cs="宋体"/>
          <w:bCs/>
          <w:sz w:val="28"/>
          <w:szCs w:val="28"/>
        </w:rPr>
      </w:pPr>
      <w:r>
        <w:rPr>
          <w:rFonts w:ascii="宋体" w:hAnsi="宋体" w:cs="宋体" w:hint="eastAsia"/>
          <w:bCs/>
          <w:sz w:val="28"/>
          <w:szCs w:val="28"/>
        </w:rPr>
        <w:t>二是</w:t>
      </w:r>
      <w:r w:rsidRPr="00895922">
        <w:rPr>
          <w:rFonts w:ascii="宋体" w:hAnsi="宋体" w:cs="宋体" w:hint="eastAsia"/>
          <w:bCs/>
          <w:sz w:val="28"/>
          <w:szCs w:val="28"/>
        </w:rPr>
        <w:t>紧贴建设长三角城市群、加强区域一体化合作的实践需求，积极推进长三角区域</w:t>
      </w:r>
      <w:r>
        <w:rPr>
          <w:rFonts w:ascii="宋体" w:hAnsi="宋体" w:cs="宋体" w:hint="eastAsia"/>
          <w:bCs/>
          <w:sz w:val="28"/>
          <w:szCs w:val="28"/>
        </w:rPr>
        <w:t>航运</w:t>
      </w:r>
      <w:r w:rsidR="0013363A">
        <w:rPr>
          <w:rFonts w:ascii="宋体" w:hAnsi="宋体" w:cs="宋体" w:hint="eastAsia"/>
          <w:bCs/>
          <w:sz w:val="28"/>
          <w:szCs w:val="28"/>
        </w:rPr>
        <w:t>审判</w:t>
      </w:r>
      <w:r>
        <w:rPr>
          <w:rFonts w:ascii="宋体" w:hAnsi="宋体" w:cs="宋体" w:hint="eastAsia"/>
          <w:bCs/>
          <w:sz w:val="28"/>
          <w:szCs w:val="28"/>
        </w:rPr>
        <w:t>资源的协调联动。沪苏浙皖四地高院</w:t>
      </w:r>
      <w:r w:rsidR="00BC652B">
        <w:rPr>
          <w:rFonts w:ascii="宋体" w:hAnsi="宋体" w:cs="宋体" w:hint="eastAsia"/>
          <w:bCs/>
          <w:sz w:val="28"/>
          <w:szCs w:val="28"/>
        </w:rPr>
        <w:t>依托</w:t>
      </w:r>
      <w:r w:rsidRPr="002920CE">
        <w:rPr>
          <w:rFonts w:ascii="宋体" w:hAnsi="宋体" w:cs="宋体" w:hint="eastAsia"/>
          <w:bCs/>
          <w:sz w:val="28"/>
          <w:szCs w:val="28"/>
        </w:rPr>
        <w:t>司法协助交流协议</w:t>
      </w:r>
      <w:r>
        <w:rPr>
          <w:rFonts w:ascii="宋体" w:hAnsi="宋体" w:cs="宋体" w:hint="eastAsia"/>
          <w:bCs/>
          <w:sz w:val="28"/>
          <w:szCs w:val="28"/>
        </w:rPr>
        <w:t>，</w:t>
      </w:r>
      <w:r w:rsidRPr="002920CE">
        <w:rPr>
          <w:rFonts w:ascii="宋体" w:hAnsi="宋体" w:cs="宋体" w:hint="eastAsia"/>
          <w:bCs/>
          <w:sz w:val="28"/>
          <w:szCs w:val="28"/>
        </w:rPr>
        <w:t>强化</w:t>
      </w:r>
      <w:r w:rsidR="00BC652B">
        <w:rPr>
          <w:rFonts w:ascii="宋体" w:hAnsi="宋体" w:cs="宋体" w:hint="eastAsia"/>
          <w:bCs/>
          <w:sz w:val="28"/>
          <w:szCs w:val="28"/>
        </w:rPr>
        <w:t>区域司法</w:t>
      </w:r>
      <w:r w:rsidRPr="002920CE">
        <w:rPr>
          <w:rFonts w:ascii="宋体" w:hAnsi="宋体" w:cs="宋体" w:hint="eastAsia"/>
          <w:bCs/>
          <w:sz w:val="28"/>
          <w:szCs w:val="28"/>
        </w:rPr>
        <w:t>合作，依法审理跨区域</w:t>
      </w:r>
      <w:r w:rsidR="00BC652B">
        <w:rPr>
          <w:rFonts w:ascii="宋体" w:hAnsi="宋体" w:cs="宋体" w:hint="eastAsia"/>
          <w:bCs/>
          <w:sz w:val="28"/>
          <w:szCs w:val="28"/>
        </w:rPr>
        <w:t>航运</w:t>
      </w:r>
      <w:r w:rsidRPr="002920CE">
        <w:rPr>
          <w:rFonts w:ascii="宋体" w:hAnsi="宋体" w:cs="宋体" w:hint="eastAsia"/>
          <w:bCs/>
          <w:sz w:val="28"/>
          <w:szCs w:val="28"/>
        </w:rPr>
        <w:t>案件</w:t>
      </w:r>
      <w:r>
        <w:rPr>
          <w:rFonts w:ascii="宋体" w:hAnsi="宋体" w:cs="宋体" w:hint="eastAsia"/>
          <w:bCs/>
          <w:sz w:val="28"/>
          <w:szCs w:val="28"/>
        </w:rPr>
        <w:t>。</w:t>
      </w:r>
      <w:r w:rsidR="00BC652B">
        <w:rPr>
          <w:rFonts w:ascii="宋体" w:hAnsi="宋体" w:cs="宋体" w:hint="eastAsia"/>
          <w:bCs/>
          <w:sz w:val="28"/>
          <w:szCs w:val="28"/>
        </w:rPr>
        <w:t>2019年11月，市高院</w:t>
      </w:r>
      <w:r w:rsidR="00BC652B" w:rsidRPr="0064660C">
        <w:rPr>
          <w:rFonts w:ascii="宋体" w:hAnsi="宋体" w:cs="宋体" w:hint="eastAsia"/>
          <w:bCs/>
          <w:sz w:val="28"/>
          <w:szCs w:val="28"/>
        </w:rPr>
        <w:t>发布关于贯彻落实《上海市贯彻&lt;长江三角洲区域一体化发展规划纲要&gt;实施方案》的行动计划</w:t>
      </w:r>
      <w:r w:rsidR="00BC652B">
        <w:rPr>
          <w:rFonts w:ascii="宋体" w:hAnsi="宋体" w:cs="宋体" w:hint="eastAsia"/>
          <w:bCs/>
          <w:sz w:val="28"/>
          <w:szCs w:val="28"/>
        </w:rPr>
        <w:t>。其中提出，</w:t>
      </w:r>
      <w:r w:rsidR="00BC652B" w:rsidRPr="00AC2A69">
        <w:rPr>
          <w:rFonts w:ascii="宋体" w:hAnsi="宋体" w:cs="宋体" w:hint="eastAsia"/>
          <w:bCs/>
          <w:sz w:val="28"/>
          <w:szCs w:val="28"/>
        </w:rPr>
        <w:t>完善</w:t>
      </w:r>
      <w:r w:rsidR="00BC652B" w:rsidRPr="00AC2A69">
        <w:rPr>
          <w:rFonts w:ascii="宋体" w:hAnsi="宋体" w:cs="宋体" w:hint="eastAsia"/>
          <w:bCs/>
          <w:sz w:val="28"/>
          <w:szCs w:val="28"/>
        </w:rPr>
        <w:lastRenderedPageBreak/>
        <w:t>海事审判</w:t>
      </w:r>
      <w:r w:rsidR="00D940DB" w:rsidRPr="00C94EF7">
        <w:rPr>
          <w:rFonts w:ascii="宋体" w:hAnsi="宋体" w:cs="宋体" w:hint="eastAsia"/>
          <w:bCs/>
          <w:sz w:val="28"/>
          <w:szCs w:val="28"/>
        </w:rPr>
        <w:t>体制机制</w:t>
      </w:r>
      <w:r w:rsidR="00BC652B" w:rsidRPr="00AC2A69">
        <w:rPr>
          <w:rFonts w:ascii="宋体" w:hAnsi="宋体" w:cs="宋体" w:hint="eastAsia"/>
          <w:bCs/>
          <w:sz w:val="28"/>
          <w:szCs w:val="28"/>
        </w:rPr>
        <w:t>建设，依托上海海事法院，加强与南京海事法院等司法协作，深化与涉“一带一路”等国际贸易和航运规则接轨的审判机制改革，服务国际航运中心建设</w:t>
      </w:r>
      <w:r w:rsidR="00BC652B">
        <w:rPr>
          <w:rFonts w:ascii="宋体" w:hAnsi="宋体" w:cs="宋体" w:hint="eastAsia"/>
          <w:bCs/>
          <w:sz w:val="28"/>
          <w:szCs w:val="28"/>
        </w:rPr>
        <w:t>。</w:t>
      </w:r>
      <w:r>
        <w:rPr>
          <w:rFonts w:ascii="宋体" w:hAnsi="宋体" w:cs="宋体" w:hint="eastAsia"/>
          <w:bCs/>
          <w:sz w:val="28"/>
          <w:szCs w:val="28"/>
        </w:rPr>
        <w:t>上海海事法院</w:t>
      </w:r>
      <w:r w:rsidRPr="00895922">
        <w:rPr>
          <w:rFonts w:ascii="宋体" w:hAnsi="宋体" w:cs="宋体" w:hint="eastAsia"/>
          <w:bCs/>
          <w:sz w:val="28"/>
          <w:szCs w:val="28"/>
        </w:rPr>
        <w:t>加快推进跨域立案诉讼服务改革，联合其他海事法院开展海事诉讼跨域立案实践，推动诉讼服务事项跨区域办理，跨层级联动办理。</w:t>
      </w:r>
      <w:r>
        <w:rPr>
          <w:rFonts w:ascii="宋体" w:hAnsi="宋体" w:cs="宋体" w:hint="eastAsia"/>
          <w:bCs/>
          <w:sz w:val="28"/>
          <w:szCs w:val="28"/>
        </w:rPr>
        <w:t>市三中院</w:t>
      </w:r>
      <w:r w:rsidRPr="00F74257">
        <w:rPr>
          <w:rFonts w:ascii="宋体" w:hAnsi="宋体" w:cs="宋体" w:hint="eastAsia"/>
          <w:bCs/>
          <w:sz w:val="28"/>
          <w:szCs w:val="28"/>
        </w:rPr>
        <w:t>出台《关于积极延伸专门法院审判职能为铁路深化改革营造良好法治环境的专项活动方案》，建立与外省铁路法院和本市远郊法院之间的远程审判机制</w:t>
      </w:r>
      <w:r>
        <w:rPr>
          <w:rFonts w:ascii="宋体" w:hAnsi="宋体" w:cs="宋体" w:hint="eastAsia"/>
          <w:bCs/>
          <w:sz w:val="28"/>
          <w:szCs w:val="28"/>
        </w:rPr>
        <w:t>，</w:t>
      </w:r>
      <w:r w:rsidRPr="00F74257">
        <w:rPr>
          <w:rFonts w:ascii="宋体" w:hAnsi="宋体" w:cs="宋体" w:hint="eastAsia"/>
          <w:bCs/>
          <w:sz w:val="28"/>
          <w:szCs w:val="28"/>
        </w:rPr>
        <w:t>有效解决跨地区管辖带来的当事人诉讼相对不便的问题，</w:t>
      </w:r>
      <w:r>
        <w:rPr>
          <w:rFonts w:ascii="宋体" w:hAnsi="宋体" w:cs="宋体" w:hint="eastAsia"/>
          <w:bCs/>
          <w:sz w:val="28"/>
          <w:szCs w:val="28"/>
        </w:rPr>
        <w:t>保障上海国际航运中心集疏运网络建设</w:t>
      </w:r>
      <w:r w:rsidRPr="00F74257">
        <w:rPr>
          <w:rFonts w:ascii="宋体" w:hAnsi="宋体" w:cs="宋体" w:hint="eastAsia"/>
          <w:bCs/>
          <w:sz w:val="28"/>
          <w:szCs w:val="28"/>
        </w:rPr>
        <w:t>。</w:t>
      </w:r>
    </w:p>
    <w:p w:rsidR="003E7FEA" w:rsidRDefault="003E7FEA" w:rsidP="003E7FEA">
      <w:pPr>
        <w:ind w:firstLine="576"/>
        <w:rPr>
          <w:rFonts w:ascii="宋体" w:hAnsi="宋体" w:cs="宋体"/>
          <w:bCs/>
          <w:sz w:val="28"/>
          <w:szCs w:val="28"/>
        </w:rPr>
      </w:pPr>
      <w:r>
        <w:rPr>
          <w:rFonts w:ascii="宋体" w:hAnsi="宋体" w:cs="宋体" w:hint="eastAsia"/>
          <w:bCs/>
          <w:sz w:val="28"/>
          <w:szCs w:val="28"/>
        </w:rPr>
        <w:t>三是积极主动向社会公布年度和专项审判白皮书、</w:t>
      </w:r>
      <w:r w:rsidRPr="00384D94">
        <w:rPr>
          <w:rFonts w:ascii="宋体" w:hAnsi="宋体" w:cs="宋体" w:hint="eastAsia"/>
          <w:bCs/>
          <w:sz w:val="28"/>
          <w:szCs w:val="28"/>
        </w:rPr>
        <w:t>向</w:t>
      </w:r>
      <w:r>
        <w:rPr>
          <w:rFonts w:ascii="宋体" w:hAnsi="宋体" w:cs="宋体" w:hint="eastAsia"/>
          <w:bCs/>
          <w:sz w:val="28"/>
          <w:szCs w:val="28"/>
        </w:rPr>
        <w:t>行业</w:t>
      </w:r>
      <w:r w:rsidRPr="00384D94">
        <w:rPr>
          <w:rFonts w:ascii="宋体" w:hAnsi="宋体" w:cs="宋体" w:hint="eastAsia"/>
          <w:bCs/>
          <w:sz w:val="28"/>
          <w:szCs w:val="28"/>
        </w:rPr>
        <w:t>主管部门提供企业诚信记录、向有关单位发送司法建议，规范航运市场健康发展。</w:t>
      </w:r>
      <w:r w:rsidRPr="00384D94">
        <w:rPr>
          <w:rFonts w:ascii="宋体" w:hAnsi="宋体" w:cs="宋体"/>
          <w:bCs/>
          <w:sz w:val="28"/>
          <w:szCs w:val="28"/>
        </w:rPr>
        <w:t>2010</w:t>
      </w:r>
      <w:r w:rsidRPr="00384D94">
        <w:rPr>
          <w:rFonts w:ascii="宋体" w:hAnsi="宋体" w:cs="宋体" w:hint="eastAsia"/>
          <w:bCs/>
          <w:sz w:val="28"/>
          <w:szCs w:val="28"/>
        </w:rPr>
        <w:t>年</w:t>
      </w:r>
      <w:r>
        <w:rPr>
          <w:rFonts w:ascii="宋体" w:hAnsi="宋体" w:cs="宋体" w:hint="eastAsia"/>
          <w:bCs/>
          <w:sz w:val="28"/>
          <w:szCs w:val="28"/>
        </w:rPr>
        <w:t>上海海事法院</w:t>
      </w:r>
      <w:r w:rsidRPr="00384D94">
        <w:rPr>
          <w:rFonts w:ascii="宋体" w:hAnsi="宋体" w:cs="宋体" w:hint="eastAsia"/>
          <w:bCs/>
          <w:sz w:val="28"/>
          <w:szCs w:val="28"/>
        </w:rPr>
        <w:t>率先在全国海事法院系统发布海事审判白皮书</w:t>
      </w:r>
      <w:r w:rsidR="00431D17">
        <w:rPr>
          <w:rFonts w:ascii="宋体" w:hAnsi="宋体" w:cs="宋体" w:hint="eastAsia"/>
          <w:bCs/>
          <w:sz w:val="28"/>
          <w:szCs w:val="28"/>
        </w:rPr>
        <w:t>以来</w:t>
      </w:r>
      <w:r>
        <w:rPr>
          <w:rFonts w:ascii="宋体" w:hAnsi="宋体" w:cs="宋体" w:hint="eastAsia"/>
          <w:bCs/>
          <w:sz w:val="28"/>
          <w:szCs w:val="28"/>
        </w:rPr>
        <w:t>，</w:t>
      </w:r>
      <w:r w:rsidRPr="00384D94">
        <w:rPr>
          <w:rFonts w:ascii="宋体" w:hAnsi="宋体" w:cs="宋体" w:hint="eastAsia"/>
          <w:bCs/>
          <w:sz w:val="28"/>
          <w:szCs w:val="28"/>
        </w:rPr>
        <w:t>2015年发布全国首份中英文双语版海事审判白皮书。</w:t>
      </w:r>
      <w:r>
        <w:rPr>
          <w:rFonts w:ascii="宋体" w:hAnsi="宋体" w:cs="宋体" w:hint="eastAsia"/>
          <w:bCs/>
          <w:sz w:val="28"/>
          <w:szCs w:val="28"/>
        </w:rPr>
        <w:t>该院近年来先后发布</w:t>
      </w:r>
      <w:r w:rsidRPr="00384D94">
        <w:rPr>
          <w:rFonts w:ascii="宋体" w:hAnsi="宋体" w:cs="宋体" w:hint="eastAsia"/>
          <w:bCs/>
          <w:sz w:val="28"/>
          <w:szCs w:val="28"/>
        </w:rPr>
        <w:t>涉船员权益保护</w:t>
      </w:r>
      <w:r>
        <w:rPr>
          <w:rFonts w:ascii="宋体" w:hAnsi="宋体" w:cs="宋体" w:hint="eastAsia"/>
          <w:bCs/>
          <w:sz w:val="28"/>
          <w:szCs w:val="28"/>
        </w:rPr>
        <w:t>、</w:t>
      </w:r>
      <w:r w:rsidRPr="00384D94">
        <w:rPr>
          <w:rFonts w:ascii="宋体" w:hAnsi="宋体" w:cs="宋体" w:hint="eastAsia"/>
          <w:bCs/>
          <w:sz w:val="28"/>
          <w:szCs w:val="28"/>
        </w:rPr>
        <w:t>涉“一带一路”海事审判和十大典型案例</w:t>
      </w:r>
      <w:r>
        <w:rPr>
          <w:rFonts w:ascii="宋体" w:hAnsi="宋体" w:cs="宋体" w:hint="eastAsia"/>
          <w:bCs/>
          <w:sz w:val="28"/>
          <w:szCs w:val="28"/>
        </w:rPr>
        <w:t>、</w:t>
      </w:r>
      <w:r w:rsidRPr="00384D94">
        <w:rPr>
          <w:rFonts w:ascii="宋体" w:hAnsi="宋体" w:cs="宋体" w:hint="eastAsia"/>
          <w:bCs/>
          <w:sz w:val="28"/>
          <w:szCs w:val="28"/>
        </w:rPr>
        <w:t>船舶碰撞案件审判与航行安全</w:t>
      </w:r>
      <w:r>
        <w:rPr>
          <w:rFonts w:ascii="宋体" w:hAnsi="宋体" w:cs="宋体" w:hint="eastAsia"/>
          <w:bCs/>
          <w:sz w:val="28"/>
          <w:szCs w:val="28"/>
        </w:rPr>
        <w:t>、服务保障长江三角洲区域一体化发展、服务保障中国（上海）自由贸易试验区建设等专项白皮书</w:t>
      </w:r>
      <w:r w:rsidRPr="00384D94">
        <w:rPr>
          <w:rFonts w:ascii="宋体" w:hAnsi="宋体" w:cs="宋体" w:hint="eastAsia"/>
          <w:bCs/>
          <w:sz w:val="28"/>
          <w:szCs w:val="28"/>
        </w:rPr>
        <w:t>。</w:t>
      </w:r>
      <w:r>
        <w:rPr>
          <w:rFonts w:ascii="宋体" w:hAnsi="宋体" w:cs="宋体" w:hint="eastAsia"/>
          <w:bCs/>
          <w:sz w:val="28"/>
          <w:szCs w:val="28"/>
        </w:rPr>
        <w:t>此外，上海市</w:t>
      </w:r>
      <w:r w:rsidRPr="002847CE">
        <w:rPr>
          <w:rFonts w:ascii="宋体" w:hAnsi="宋体" w:cs="宋体" w:hint="eastAsia"/>
          <w:bCs/>
          <w:sz w:val="28"/>
          <w:szCs w:val="28"/>
        </w:rPr>
        <w:t>浦东新区</w:t>
      </w:r>
      <w:r>
        <w:rPr>
          <w:rFonts w:ascii="宋体" w:hAnsi="宋体" w:cs="宋体" w:hint="eastAsia"/>
          <w:bCs/>
          <w:sz w:val="28"/>
          <w:szCs w:val="28"/>
        </w:rPr>
        <w:t>人民</w:t>
      </w:r>
      <w:r w:rsidRPr="002847CE">
        <w:rPr>
          <w:rFonts w:ascii="宋体" w:hAnsi="宋体" w:cs="宋体" w:hint="eastAsia"/>
          <w:bCs/>
          <w:sz w:val="28"/>
          <w:szCs w:val="28"/>
        </w:rPr>
        <w:t>法院</w:t>
      </w:r>
      <w:r>
        <w:rPr>
          <w:rFonts w:ascii="宋体" w:hAnsi="宋体" w:cs="宋体" w:hint="eastAsia"/>
          <w:bCs/>
          <w:sz w:val="28"/>
          <w:szCs w:val="28"/>
        </w:rPr>
        <w:t>发布</w:t>
      </w:r>
      <w:r w:rsidR="00DD2808">
        <w:rPr>
          <w:rFonts w:ascii="宋体" w:hAnsi="宋体" w:cs="宋体" w:hint="eastAsia"/>
          <w:bCs/>
          <w:sz w:val="28"/>
          <w:szCs w:val="28"/>
        </w:rPr>
        <w:t>了</w:t>
      </w:r>
      <w:r w:rsidRPr="002847CE">
        <w:rPr>
          <w:rFonts w:ascii="宋体" w:hAnsi="宋体" w:cs="宋体" w:hint="eastAsia"/>
          <w:sz w:val="28"/>
          <w:szCs w:val="28"/>
        </w:rPr>
        <w:t>航空旅客运输合同纠纷审判白皮书</w:t>
      </w:r>
      <w:r>
        <w:rPr>
          <w:rFonts w:ascii="宋体" w:hAnsi="宋体" w:cs="宋体" w:hint="eastAsia"/>
          <w:bCs/>
          <w:sz w:val="28"/>
          <w:szCs w:val="28"/>
        </w:rPr>
        <w:t>，长宁区法院发布</w:t>
      </w:r>
      <w:r w:rsidR="00DD2808">
        <w:rPr>
          <w:rFonts w:ascii="宋体" w:hAnsi="宋体" w:cs="宋体" w:hint="eastAsia"/>
          <w:bCs/>
          <w:sz w:val="28"/>
          <w:szCs w:val="28"/>
        </w:rPr>
        <w:t>了</w:t>
      </w:r>
      <w:r w:rsidRPr="002847CE">
        <w:rPr>
          <w:rFonts w:ascii="宋体" w:hAnsi="宋体" w:cs="宋体"/>
          <w:bCs/>
          <w:sz w:val="28"/>
          <w:szCs w:val="28"/>
        </w:rPr>
        <w:t>涉飞行员劳动争议案件审判白皮书</w:t>
      </w:r>
      <w:r>
        <w:rPr>
          <w:rFonts w:ascii="宋体" w:hAnsi="宋体" w:cs="宋体" w:hint="eastAsia"/>
          <w:bCs/>
          <w:sz w:val="28"/>
          <w:szCs w:val="28"/>
        </w:rPr>
        <w:t>，上海市虹口区人民法院发布</w:t>
      </w:r>
      <w:r w:rsidR="00DD2808">
        <w:rPr>
          <w:rFonts w:ascii="宋体" w:hAnsi="宋体" w:cs="宋体" w:hint="eastAsia"/>
          <w:bCs/>
          <w:sz w:val="28"/>
          <w:szCs w:val="28"/>
        </w:rPr>
        <w:t>了</w:t>
      </w:r>
      <w:r w:rsidRPr="002847CE">
        <w:rPr>
          <w:rFonts w:ascii="宋体" w:hAnsi="宋体" w:cs="宋体"/>
          <w:bCs/>
          <w:sz w:val="28"/>
          <w:szCs w:val="28"/>
        </w:rPr>
        <w:t>航运犯罪审判白皮书</w:t>
      </w:r>
      <w:r>
        <w:rPr>
          <w:rFonts w:ascii="宋体" w:hAnsi="宋体" w:cs="宋体" w:hint="eastAsia"/>
          <w:bCs/>
          <w:sz w:val="28"/>
          <w:szCs w:val="28"/>
        </w:rPr>
        <w:t>、</w:t>
      </w:r>
      <w:r w:rsidRPr="008B03EB">
        <w:rPr>
          <w:rFonts w:ascii="宋体" w:hAnsi="宋体" w:cs="宋体" w:hint="eastAsia"/>
          <w:bCs/>
          <w:sz w:val="28"/>
          <w:szCs w:val="28"/>
        </w:rPr>
        <w:t>物流运输行业涉商事纠纷案件审判白皮书</w:t>
      </w:r>
      <w:r w:rsidR="00DD2808">
        <w:rPr>
          <w:rFonts w:ascii="宋体" w:hAnsi="宋体" w:cs="宋体" w:hint="eastAsia"/>
          <w:bCs/>
          <w:sz w:val="28"/>
          <w:szCs w:val="28"/>
        </w:rPr>
        <w:t>等</w:t>
      </w:r>
      <w:r>
        <w:rPr>
          <w:rFonts w:ascii="宋体" w:hAnsi="宋体" w:cs="宋体" w:hint="eastAsia"/>
          <w:bCs/>
          <w:sz w:val="28"/>
          <w:szCs w:val="28"/>
        </w:rPr>
        <w:t>，</w:t>
      </w:r>
      <w:r w:rsidRPr="00384D94">
        <w:rPr>
          <w:rFonts w:ascii="宋体" w:hAnsi="宋体" w:cs="宋体" w:hint="eastAsia"/>
          <w:bCs/>
          <w:sz w:val="28"/>
          <w:szCs w:val="28"/>
        </w:rPr>
        <w:t>全面及时地向社会通报</w:t>
      </w:r>
      <w:r>
        <w:rPr>
          <w:rFonts w:ascii="宋体" w:hAnsi="宋体" w:cs="宋体" w:hint="eastAsia"/>
          <w:bCs/>
          <w:sz w:val="28"/>
          <w:szCs w:val="28"/>
        </w:rPr>
        <w:t>上海法院航运</w:t>
      </w:r>
      <w:r w:rsidRPr="00384D94">
        <w:rPr>
          <w:rFonts w:ascii="宋体" w:hAnsi="宋体" w:cs="宋体" w:hint="eastAsia"/>
          <w:bCs/>
          <w:sz w:val="28"/>
          <w:szCs w:val="28"/>
        </w:rPr>
        <w:t>审判工作情况，增强了航运市场主体在上海投资营商的信心。</w:t>
      </w:r>
    </w:p>
    <w:p w:rsidR="0013363A" w:rsidRPr="008E0A1F" w:rsidRDefault="0013363A" w:rsidP="003E7FEA">
      <w:pPr>
        <w:ind w:firstLine="576"/>
        <w:rPr>
          <w:rFonts w:ascii="宋体" w:hAnsi="宋体" w:cs="宋体"/>
          <w:bCs/>
          <w:sz w:val="28"/>
          <w:szCs w:val="28"/>
        </w:rPr>
      </w:pPr>
      <w:r>
        <w:rPr>
          <w:rFonts w:ascii="宋体" w:hAnsi="宋体" w:cs="宋体" w:hint="eastAsia"/>
          <w:bCs/>
          <w:sz w:val="28"/>
          <w:szCs w:val="28"/>
        </w:rPr>
        <w:t>四是积极拓展航运纠纷多元化解决机制。</w:t>
      </w:r>
      <w:r w:rsidR="003A60C9">
        <w:rPr>
          <w:rFonts w:ascii="宋体" w:hAnsi="宋体" w:cs="宋体" w:hint="eastAsia"/>
          <w:bCs/>
          <w:sz w:val="28"/>
          <w:szCs w:val="28"/>
        </w:rPr>
        <w:t>在对航运纠纷仲裁裁决</w:t>
      </w:r>
      <w:r w:rsidR="003A60C9">
        <w:rPr>
          <w:rFonts w:ascii="宋体" w:hAnsi="宋体" w:cs="宋体" w:hint="eastAsia"/>
          <w:bCs/>
          <w:sz w:val="28"/>
          <w:szCs w:val="28"/>
        </w:rPr>
        <w:lastRenderedPageBreak/>
        <w:t>的司法审查中，严格按照《纽约公约》和我国法律的规定，坚持尊重当事人意思自治和尊重仲裁机构独立判断的原则，</w:t>
      </w:r>
      <w:r w:rsidR="004B00FA">
        <w:rPr>
          <w:rFonts w:ascii="宋体" w:hAnsi="宋体" w:cs="宋体" w:hint="eastAsia"/>
          <w:bCs/>
          <w:sz w:val="28"/>
          <w:szCs w:val="28"/>
        </w:rPr>
        <w:t>依法保障和促进航运仲裁发展。</w:t>
      </w:r>
      <w:r w:rsidR="00AE76BE" w:rsidRPr="00672BF3">
        <w:rPr>
          <w:rFonts w:ascii="宋体" w:hAnsi="宋体" w:cs="宋体" w:hint="eastAsia"/>
          <w:bCs/>
          <w:sz w:val="28"/>
          <w:szCs w:val="28"/>
        </w:rPr>
        <w:t>2011年6月，上海海事法院与中国海事仲裁委员会上海分会建立海事纠纷委托调解工作机制，</w:t>
      </w:r>
      <w:r w:rsidR="00B36A53" w:rsidRPr="00E21617">
        <w:rPr>
          <w:rFonts w:ascii="宋体" w:hAnsi="宋体" w:hint="eastAsia"/>
          <w:sz w:val="28"/>
          <w:szCs w:val="28"/>
        </w:rPr>
        <w:t>是我国首个海事纠纷委托调解工作机制，2015年至2019年，上海海事法院通过该机制委托中国海事仲裁委员会上海分会调解累计89件，已调解成功41件。2017年</w:t>
      </w:r>
      <w:r w:rsidR="00B36A53">
        <w:rPr>
          <w:rFonts w:ascii="宋体" w:hAnsi="宋体" w:hint="eastAsia"/>
          <w:sz w:val="28"/>
          <w:szCs w:val="28"/>
        </w:rPr>
        <w:t>该</w:t>
      </w:r>
      <w:r w:rsidR="00B36A53" w:rsidRPr="00E21617">
        <w:rPr>
          <w:rFonts w:ascii="宋体" w:hAnsi="宋体" w:hint="eastAsia"/>
          <w:sz w:val="28"/>
          <w:szCs w:val="28"/>
        </w:rPr>
        <w:t>院</w:t>
      </w:r>
      <w:r w:rsidR="00B36A53">
        <w:rPr>
          <w:rFonts w:ascii="宋体" w:hAnsi="宋体" w:hint="eastAsia"/>
          <w:sz w:val="28"/>
          <w:szCs w:val="28"/>
        </w:rPr>
        <w:t>又</w:t>
      </w:r>
      <w:r w:rsidR="00B36A53" w:rsidRPr="00E21617">
        <w:rPr>
          <w:rFonts w:ascii="宋体" w:hAnsi="宋体" w:hint="eastAsia"/>
          <w:sz w:val="28"/>
          <w:szCs w:val="28"/>
        </w:rPr>
        <w:t>与上海经贸商事调解中心建立诉调对接机制</w:t>
      </w:r>
      <w:r w:rsidR="00B36A53">
        <w:rPr>
          <w:rFonts w:ascii="宋体" w:hAnsi="宋体" w:hint="eastAsia"/>
          <w:sz w:val="28"/>
          <w:szCs w:val="28"/>
        </w:rPr>
        <w:t>，</w:t>
      </w:r>
      <w:r w:rsidR="001C5CDC">
        <w:rPr>
          <w:rFonts w:ascii="宋体" w:hAnsi="宋体" w:hint="eastAsia"/>
          <w:sz w:val="28"/>
          <w:szCs w:val="28"/>
        </w:rPr>
        <w:t>在近期</w:t>
      </w:r>
      <w:r w:rsidR="001C5CDC" w:rsidRPr="00E21617">
        <w:rPr>
          <w:rFonts w:ascii="宋体" w:hAnsi="宋体" w:hint="eastAsia"/>
          <w:sz w:val="28"/>
          <w:szCs w:val="28"/>
        </w:rPr>
        <w:t>一起</w:t>
      </w:r>
      <w:r w:rsidR="001C5CDC">
        <w:rPr>
          <w:rFonts w:ascii="宋体" w:hAnsi="宋体" w:hint="eastAsia"/>
          <w:sz w:val="28"/>
          <w:szCs w:val="28"/>
        </w:rPr>
        <w:t>涉外</w:t>
      </w:r>
      <w:r w:rsidR="001C5CDC" w:rsidRPr="00E21617">
        <w:rPr>
          <w:rFonts w:ascii="宋体" w:hAnsi="宋体" w:hint="eastAsia"/>
          <w:sz w:val="28"/>
          <w:szCs w:val="28"/>
        </w:rPr>
        <w:t>海上货物运输纠纷</w:t>
      </w:r>
      <w:r w:rsidR="001C5CDC">
        <w:rPr>
          <w:rFonts w:ascii="宋体" w:hAnsi="宋体" w:hint="eastAsia"/>
          <w:sz w:val="28"/>
          <w:szCs w:val="28"/>
        </w:rPr>
        <w:t>调解中，</w:t>
      </w:r>
      <w:r w:rsidR="001C5CDC" w:rsidRPr="00E21617">
        <w:rPr>
          <w:rFonts w:ascii="宋体" w:hAnsi="宋体" w:hint="eastAsia"/>
          <w:sz w:val="28"/>
          <w:szCs w:val="28"/>
        </w:rPr>
        <w:t>调解中心指派外籍调解员主持调解</w:t>
      </w:r>
      <w:r w:rsidR="001C5CDC">
        <w:rPr>
          <w:rFonts w:ascii="宋体" w:hAnsi="宋体" w:hint="eastAsia"/>
          <w:sz w:val="28"/>
          <w:szCs w:val="28"/>
        </w:rPr>
        <w:t>成功并获司法确认。</w:t>
      </w:r>
      <w:r w:rsidR="002253D8">
        <w:rPr>
          <w:rFonts w:ascii="宋体" w:hAnsi="宋体" w:hint="eastAsia"/>
          <w:sz w:val="28"/>
          <w:szCs w:val="28"/>
        </w:rPr>
        <w:t>2020年8月，该院制定发布《关于涉外海事纠纷诉讼、调解、仲裁多元化解决一站式工作规则（试行）》，推动形成涉外海事纠纷便利、高效的多元解决体系</w:t>
      </w:r>
      <w:r w:rsidR="00E91C21">
        <w:rPr>
          <w:rFonts w:ascii="宋体" w:hAnsi="宋体" w:hint="eastAsia"/>
          <w:sz w:val="28"/>
          <w:szCs w:val="28"/>
        </w:rPr>
        <w:t>。</w:t>
      </w:r>
      <w:r w:rsidR="00AE76BE" w:rsidRPr="00B44C1A">
        <w:rPr>
          <w:rFonts w:ascii="宋体" w:hAnsi="宋体" w:hint="eastAsia"/>
          <w:color w:val="000000"/>
          <w:sz w:val="28"/>
          <w:szCs w:val="28"/>
        </w:rPr>
        <w:t>宝山区法院积极与上海吴淞口国际邮轮港合作，在港口内设立诉调对接分中心，对邮轮运营中发生的相关民事纠纷提前介入</w:t>
      </w:r>
      <w:r w:rsidR="00AE76BE">
        <w:rPr>
          <w:rFonts w:ascii="宋体" w:hAnsi="宋体" w:hint="eastAsia"/>
          <w:color w:val="000000"/>
          <w:sz w:val="28"/>
          <w:szCs w:val="28"/>
        </w:rPr>
        <w:t>。</w:t>
      </w:r>
      <w:r w:rsidR="00630DBA">
        <w:rPr>
          <w:rFonts w:ascii="宋体" w:hAnsi="宋体" w:hint="eastAsia"/>
          <w:color w:val="000000"/>
          <w:sz w:val="28"/>
          <w:szCs w:val="28"/>
        </w:rPr>
        <w:t>2020年10月，长宁区法院与中国航空运输协会设立全国首个航空争议调解中心，并分别在长宁区法院和上海虹桥临空经济园区设立两个调解工作室。</w:t>
      </w:r>
      <w:r w:rsidR="00AE76BE">
        <w:rPr>
          <w:rFonts w:ascii="宋体" w:hAnsi="宋体" w:hint="eastAsia"/>
          <w:color w:val="000000"/>
          <w:sz w:val="28"/>
          <w:szCs w:val="28"/>
        </w:rPr>
        <w:t>多层次、全方位、多元化纠纷解决机制的发展</w:t>
      </w:r>
      <w:r w:rsidR="00AE76BE" w:rsidRPr="00E7414C">
        <w:rPr>
          <w:rFonts w:ascii="宋体" w:hAnsi="宋体" w:hint="eastAsia"/>
          <w:color w:val="000000"/>
          <w:sz w:val="28"/>
          <w:szCs w:val="28"/>
        </w:rPr>
        <w:t>促进</w:t>
      </w:r>
      <w:r w:rsidR="00AE76BE">
        <w:rPr>
          <w:rFonts w:ascii="宋体" w:hAnsi="宋体" w:hint="eastAsia"/>
          <w:color w:val="000000"/>
          <w:sz w:val="28"/>
          <w:szCs w:val="28"/>
        </w:rPr>
        <w:t>了</w:t>
      </w:r>
      <w:r w:rsidR="00AE76BE" w:rsidRPr="00E7414C">
        <w:rPr>
          <w:rFonts w:ascii="宋体" w:hAnsi="宋体" w:hint="eastAsia"/>
          <w:color w:val="000000"/>
          <w:sz w:val="28"/>
          <w:szCs w:val="28"/>
        </w:rPr>
        <w:t>上海国际航运中心在纠纷化解和法律服务方面整体实力的逐步提升。</w:t>
      </w:r>
    </w:p>
    <w:p w:rsidR="003E7FEA" w:rsidRPr="0070420F" w:rsidRDefault="003E7FEA" w:rsidP="003E7FEA">
      <w:pPr>
        <w:ind w:firstLine="552"/>
        <w:rPr>
          <w:rFonts w:ascii="宋体" w:hAnsi="宋体" w:cs="宋体"/>
          <w:b/>
          <w:bCs/>
          <w:sz w:val="28"/>
          <w:szCs w:val="28"/>
        </w:rPr>
      </w:pPr>
      <w:r>
        <w:rPr>
          <w:rFonts w:ascii="宋体" w:hAnsi="宋体" w:cs="宋体" w:hint="eastAsia"/>
          <w:b/>
          <w:bCs/>
          <w:sz w:val="28"/>
          <w:szCs w:val="28"/>
        </w:rPr>
        <w:t>（六）</w:t>
      </w:r>
      <w:r w:rsidRPr="0070420F">
        <w:rPr>
          <w:rFonts w:ascii="宋体" w:hAnsi="宋体" w:cs="宋体" w:hint="eastAsia"/>
          <w:b/>
          <w:bCs/>
          <w:sz w:val="28"/>
          <w:szCs w:val="28"/>
        </w:rPr>
        <w:t>注重典型示范</w:t>
      </w:r>
      <w:r>
        <w:rPr>
          <w:rFonts w:ascii="宋体" w:hAnsi="宋体" w:cs="宋体" w:hint="eastAsia"/>
          <w:b/>
          <w:bCs/>
          <w:sz w:val="28"/>
          <w:szCs w:val="28"/>
        </w:rPr>
        <w:t>，</w:t>
      </w:r>
      <w:r w:rsidR="000B5482">
        <w:rPr>
          <w:rFonts w:ascii="宋体" w:hAnsi="宋体" w:cs="宋体" w:hint="eastAsia"/>
          <w:b/>
          <w:bCs/>
          <w:sz w:val="28"/>
          <w:szCs w:val="28"/>
        </w:rPr>
        <w:t>推介</w:t>
      </w:r>
      <w:r w:rsidRPr="0070420F">
        <w:rPr>
          <w:rFonts w:ascii="宋体" w:hAnsi="宋体" w:cs="宋体" w:hint="eastAsia"/>
          <w:b/>
          <w:bCs/>
          <w:sz w:val="28"/>
          <w:szCs w:val="28"/>
        </w:rPr>
        <w:t>精品案</w:t>
      </w:r>
      <w:r>
        <w:rPr>
          <w:rFonts w:ascii="宋体" w:hAnsi="宋体" w:cs="宋体" w:hint="eastAsia"/>
          <w:b/>
          <w:bCs/>
          <w:sz w:val="28"/>
          <w:szCs w:val="28"/>
        </w:rPr>
        <w:t>例，扩大航运司法交流</w:t>
      </w:r>
    </w:p>
    <w:p w:rsidR="003E7FEA" w:rsidRDefault="003E7FEA" w:rsidP="003E7FEA">
      <w:pPr>
        <w:ind w:firstLineChars="200" w:firstLine="560"/>
        <w:rPr>
          <w:rFonts w:ascii="宋体" w:hAnsi="宋体"/>
          <w:sz w:val="28"/>
          <w:szCs w:val="28"/>
        </w:rPr>
      </w:pPr>
      <w:r>
        <w:rPr>
          <w:rFonts w:ascii="宋体" w:hAnsi="宋体" w:hint="eastAsia"/>
          <w:sz w:val="28"/>
          <w:szCs w:val="28"/>
        </w:rPr>
        <w:t>一是</w:t>
      </w:r>
      <w:r w:rsidRPr="006D6EBD">
        <w:rPr>
          <w:rFonts w:ascii="宋体" w:hAnsi="宋体" w:hint="eastAsia"/>
          <w:sz w:val="28"/>
          <w:szCs w:val="28"/>
        </w:rPr>
        <w:t>以重点、疑难、复杂案件为抓手，精心组织庭审，规范文书制作，努力打造精品。</w:t>
      </w:r>
      <w:r>
        <w:rPr>
          <w:rFonts w:ascii="宋体" w:hAnsi="宋体" w:hint="eastAsia"/>
          <w:sz w:val="28"/>
          <w:szCs w:val="28"/>
        </w:rPr>
        <w:t>近年来上海法院</w:t>
      </w:r>
      <w:r w:rsidRPr="00194F38">
        <w:rPr>
          <w:rFonts w:ascii="宋体" w:hAnsi="宋体" w:hint="eastAsia"/>
          <w:sz w:val="28"/>
          <w:szCs w:val="28"/>
        </w:rPr>
        <w:t>成功审执了一批具有广泛国际影响的</w:t>
      </w:r>
      <w:r>
        <w:rPr>
          <w:rFonts w:ascii="宋体" w:hAnsi="宋体" w:hint="eastAsia"/>
          <w:sz w:val="28"/>
          <w:szCs w:val="28"/>
        </w:rPr>
        <w:t>航运</w:t>
      </w:r>
      <w:r w:rsidRPr="00194F38">
        <w:rPr>
          <w:rFonts w:ascii="宋体" w:hAnsi="宋体" w:hint="eastAsia"/>
          <w:sz w:val="28"/>
          <w:szCs w:val="28"/>
        </w:rPr>
        <w:t>大要案</w:t>
      </w:r>
      <w:r>
        <w:rPr>
          <w:rFonts w:ascii="宋体" w:hAnsi="宋体" w:hint="eastAsia"/>
          <w:sz w:val="28"/>
          <w:szCs w:val="28"/>
        </w:rPr>
        <w:t>，</w:t>
      </w:r>
      <w:r w:rsidRPr="00194F38">
        <w:rPr>
          <w:rFonts w:ascii="宋体" w:hAnsi="宋体" w:hint="eastAsia"/>
          <w:sz w:val="28"/>
          <w:szCs w:val="28"/>
        </w:rPr>
        <w:t>如成功执结发生于上世纪30年代的中日民间商事纠纷“中威”历史要案，有力维护了国家主权利益，树立了中国法</w:t>
      </w:r>
      <w:r w:rsidRPr="00194F38">
        <w:rPr>
          <w:rFonts w:ascii="宋体" w:hAnsi="宋体" w:hint="eastAsia"/>
          <w:sz w:val="28"/>
          <w:szCs w:val="28"/>
        </w:rPr>
        <w:lastRenderedPageBreak/>
        <w:t>院的司法权威</w:t>
      </w:r>
      <w:r>
        <w:rPr>
          <w:rFonts w:ascii="宋体" w:hAnsi="宋体" w:hint="eastAsia"/>
          <w:sz w:val="28"/>
          <w:szCs w:val="28"/>
        </w:rPr>
        <w:t>；</w:t>
      </w:r>
      <w:r w:rsidRPr="00194F38">
        <w:rPr>
          <w:rFonts w:ascii="宋体" w:hAnsi="宋体" w:hint="eastAsia"/>
          <w:sz w:val="28"/>
          <w:szCs w:val="28"/>
        </w:rPr>
        <w:t>依法对发生在南海黄岩岛附近海域海难事故引发的系列案件行使司法管辖权，向国际社会宣示我国对南海的主权</w:t>
      </w:r>
      <w:r>
        <w:rPr>
          <w:rFonts w:ascii="宋体" w:hAnsi="宋体" w:cs="宋体" w:hint="eastAsia"/>
          <w:bCs/>
          <w:sz w:val="28"/>
          <w:szCs w:val="28"/>
        </w:rPr>
        <w:t>。</w:t>
      </w:r>
      <w:r w:rsidRPr="006D6EBD">
        <w:rPr>
          <w:rFonts w:ascii="宋体" w:hAnsi="宋体"/>
          <w:sz w:val="28"/>
          <w:szCs w:val="28"/>
        </w:rPr>
        <w:t>毛雪波诉陈伟、嵊泗县江山海运有限公司船舶碰撞损害赔偿责任纠纷</w:t>
      </w:r>
      <w:r w:rsidRPr="006D6EBD">
        <w:rPr>
          <w:rFonts w:ascii="宋体" w:hAnsi="宋体" w:hint="eastAsia"/>
          <w:sz w:val="28"/>
          <w:szCs w:val="28"/>
        </w:rPr>
        <w:t>一</w:t>
      </w:r>
      <w:r w:rsidRPr="006D6EBD">
        <w:rPr>
          <w:rFonts w:ascii="宋体" w:hAnsi="宋体"/>
          <w:sz w:val="28"/>
          <w:szCs w:val="28"/>
        </w:rPr>
        <w:t>案</w:t>
      </w:r>
      <w:r w:rsidRPr="006D6EBD">
        <w:rPr>
          <w:rFonts w:ascii="宋体" w:hAnsi="宋体" w:hint="eastAsia"/>
          <w:sz w:val="28"/>
          <w:szCs w:val="28"/>
        </w:rPr>
        <w:t>入选最高人民法院公报案例，并被评为2016年全国法院海事审判十大典型案例；哈萨克斯坦共和国联盟多式联运有限合伙公司海事强制令申请案等2篇案例入选2017年全国法院海事审判十大典型案例；三井住友海上火灾保险株式会社诉中远海运集装箱运输有限公司国际多式联运合同纠纷案等2篇案例入选2018年全国法院海事审判十大典型案例；朝鲜豆满江船舶会社诉C.S.海运株式会社船舶碰撞损害责任纠纷案入选2019年全国法院海事审判十大典型案例。</w:t>
      </w:r>
    </w:p>
    <w:p w:rsidR="003E7FEA" w:rsidRPr="006D6EBD" w:rsidRDefault="003E7FEA" w:rsidP="003E7FEA">
      <w:pPr>
        <w:ind w:firstLineChars="200" w:firstLine="560"/>
        <w:rPr>
          <w:rFonts w:ascii="宋体" w:hAnsi="宋体"/>
          <w:sz w:val="28"/>
          <w:szCs w:val="28"/>
        </w:rPr>
      </w:pPr>
      <w:r>
        <w:rPr>
          <w:rFonts w:ascii="宋体" w:hAnsi="宋体" w:hint="eastAsia"/>
          <w:sz w:val="28"/>
          <w:szCs w:val="28"/>
        </w:rPr>
        <w:t>二是持续结集出版精品航运案例，</w:t>
      </w:r>
      <w:r w:rsidR="008665A5">
        <w:rPr>
          <w:rFonts w:ascii="宋体" w:hAnsi="宋体" w:hint="eastAsia"/>
          <w:sz w:val="28"/>
          <w:szCs w:val="28"/>
        </w:rPr>
        <w:t>在</w:t>
      </w:r>
      <w:r>
        <w:rPr>
          <w:rFonts w:ascii="宋体" w:hAnsi="宋体" w:hint="eastAsia"/>
          <w:sz w:val="28"/>
          <w:szCs w:val="28"/>
        </w:rPr>
        <w:t>境内外业界</w:t>
      </w:r>
      <w:r w:rsidR="008665A5">
        <w:rPr>
          <w:rFonts w:ascii="宋体" w:hAnsi="宋体" w:hint="eastAsia"/>
          <w:sz w:val="28"/>
          <w:szCs w:val="28"/>
        </w:rPr>
        <w:t>产生积极影响</w:t>
      </w:r>
      <w:r>
        <w:rPr>
          <w:rFonts w:ascii="宋体" w:hAnsi="宋体" w:hint="eastAsia"/>
          <w:sz w:val="28"/>
          <w:szCs w:val="28"/>
        </w:rPr>
        <w:t>。</w:t>
      </w:r>
      <w:r w:rsidR="00126EE1">
        <w:rPr>
          <w:rFonts w:ascii="宋体" w:hAnsi="宋体" w:hint="eastAsia"/>
          <w:sz w:val="28"/>
          <w:szCs w:val="28"/>
        </w:rPr>
        <w:t>市</w:t>
      </w:r>
      <w:r>
        <w:rPr>
          <w:rFonts w:ascii="宋体" w:hAnsi="宋体" w:hint="eastAsia"/>
          <w:sz w:val="28"/>
          <w:szCs w:val="28"/>
        </w:rPr>
        <w:t>高院坚持每年遴选包括海事案例在内的“百例精品案例”，并以年度上海法院案例精选的形式出版发行。上海海事法院</w:t>
      </w:r>
      <w:r w:rsidRPr="006D6EBD">
        <w:rPr>
          <w:rFonts w:ascii="宋体" w:hAnsi="宋体" w:hint="eastAsia"/>
          <w:sz w:val="28"/>
          <w:szCs w:val="28"/>
        </w:rPr>
        <w:t>组织编写出版中英文版《精品案例选》，包括入选最高人民法院指导性案例、公报案例、中国海事审判十大典型案例、人民法院案例选等各类载体的精品案例，涵盖了海事审判的主要业务类型。</w:t>
      </w:r>
      <w:r>
        <w:rPr>
          <w:rFonts w:ascii="宋体" w:hAnsi="宋体" w:hint="eastAsia"/>
          <w:sz w:val="28"/>
          <w:szCs w:val="28"/>
        </w:rPr>
        <w:t>另外，</w:t>
      </w:r>
      <w:r w:rsidRPr="00EE43D3">
        <w:rPr>
          <w:rFonts w:ascii="宋体" w:hAnsi="宋体" w:cs="宋体" w:hint="eastAsia"/>
          <w:bCs/>
          <w:sz w:val="28"/>
          <w:szCs w:val="28"/>
        </w:rPr>
        <w:t>多</w:t>
      </w:r>
      <w:r>
        <w:rPr>
          <w:rFonts w:ascii="宋体" w:hAnsi="宋体" w:cs="宋体" w:hint="eastAsia"/>
          <w:bCs/>
          <w:sz w:val="28"/>
          <w:szCs w:val="28"/>
        </w:rPr>
        <w:t>篇航运</w:t>
      </w:r>
      <w:r w:rsidRPr="00EE43D3">
        <w:rPr>
          <w:rFonts w:ascii="宋体" w:hAnsi="宋体" w:cs="宋体" w:hint="eastAsia"/>
          <w:bCs/>
          <w:sz w:val="28"/>
          <w:szCs w:val="28"/>
        </w:rPr>
        <w:t>案例被境外专业刊物和网站登载，</w:t>
      </w:r>
      <w:r>
        <w:rPr>
          <w:rFonts w:ascii="宋体" w:hAnsi="宋体" w:cs="宋体" w:hint="eastAsia"/>
          <w:bCs/>
          <w:sz w:val="28"/>
          <w:szCs w:val="28"/>
        </w:rPr>
        <w:t>如中国太平洋财产保险股份有限公司航运保险事业营运中心诉德梅海运公司大宗散货铁矿粉短量赔偿纠纷案判决被全球最大船东互保协会挪威嘉德保赔协会（GARD P&amp;I CLUB）网站登载并作出积极评价。</w:t>
      </w:r>
    </w:p>
    <w:p w:rsidR="003436AC" w:rsidRPr="003436AC" w:rsidRDefault="003E7FEA" w:rsidP="008665A5">
      <w:pPr>
        <w:rPr>
          <w:rFonts w:ascii="宋体" w:hAnsi="宋体" w:cs="宋体"/>
          <w:b/>
          <w:bCs/>
          <w:sz w:val="28"/>
          <w:szCs w:val="28"/>
        </w:rPr>
      </w:pPr>
      <w:r>
        <w:rPr>
          <w:rFonts w:ascii="宋体" w:hAnsi="宋体" w:cs="宋体" w:hint="eastAsia"/>
          <w:bCs/>
          <w:sz w:val="28"/>
          <w:szCs w:val="28"/>
        </w:rPr>
        <w:t xml:space="preserve">    三是</w:t>
      </w:r>
      <w:r w:rsidRPr="00AD6592">
        <w:rPr>
          <w:rFonts w:ascii="宋体" w:hAnsi="宋体" w:cs="宋体" w:hint="eastAsia"/>
          <w:bCs/>
          <w:sz w:val="28"/>
          <w:szCs w:val="28"/>
        </w:rPr>
        <w:t>积极</w:t>
      </w:r>
      <w:r w:rsidRPr="00583ABC">
        <w:rPr>
          <w:rFonts w:ascii="宋体" w:hAnsi="宋体" w:cs="宋体" w:hint="eastAsia"/>
          <w:bCs/>
          <w:sz w:val="28"/>
          <w:szCs w:val="28"/>
        </w:rPr>
        <w:t>参与</w:t>
      </w:r>
      <w:r>
        <w:rPr>
          <w:rFonts w:ascii="宋体" w:hAnsi="宋体" w:cs="宋体" w:hint="eastAsia"/>
          <w:bCs/>
          <w:sz w:val="28"/>
          <w:szCs w:val="28"/>
        </w:rPr>
        <w:t>学术研讨和</w:t>
      </w:r>
      <w:r w:rsidRPr="00583ABC">
        <w:rPr>
          <w:rFonts w:ascii="宋体" w:hAnsi="宋体" w:cs="宋体" w:hint="eastAsia"/>
          <w:bCs/>
          <w:sz w:val="28"/>
          <w:szCs w:val="28"/>
        </w:rPr>
        <w:t>交流活动，增进境</w:t>
      </w:r>
      <w:r>
        <w:rPr>
          <w:rFonts w:ascii="宋体" w:hAnsi="宋体" w:cs="宋体" w:hint="eastAsia"/>
          <w:bCs/>
          <w:sz w:val="28"/>
          <w:szCs w:val="28"/>
        </w:rPr>
        <w:t>内</w:t>
      </w:r>
      <w:r w:rsidRPr="00583ABC">
        <w:rPr>
          <w:rFonts w:ascii="宋体" w:hAnsi="宋体" w:cs="宋体" w:hint="eastAsia"/>
          <w:bCs/>
          <w:sz w:val="28"/>
          <w:szCs w:val="28"/>
        </w:rPr>
        <w:t>外主体对我国</w:t>
      </w:r>
      <w:r>
        <w:rPr>
          <w:rFonts w:ascii="宋体" w:hAnsi="宋体" w:cs="宋体" w:hint="eastAsia"/>
          <w:bCs/>
          <w:sz w:val="28"/>
          <w:szCs w:val="28"/>
        </w:rPr>
        <w:t>航运</w:t>
      </w:r>
      <w:r w:rsidRPr="00583ABC">
        <w:rPr>
          <w:rFonts w:ascii="宋体" w:hAnsi="宋体" w:cs="宋体" w:hint="eastAsia"/>
          <w:bCs/>
          <w:sz w:val="28"/>
          <w:szCs w:val="28"/>
        </w:rPr>
        <w:t>司法的了解和信任，营造更具吸引力的</w:t>
      </w:r>
      <w:r>
        <w:rPr>
          <w:rFonts w:ascii="宋体" w:hAnsi="宋体" w:cs="宋体" w:hint="eastAsia"/>
          <w:bCs/>
          <w:sz w:val="28"/>
          <w:szCs w:val="28"/>
        </w:rPr>
        <w:t>航运</w:t>
      </w:r>
      <w:r w:rsidRPr="00583ABC">
        <w:rPr>
          <w:rFonts w:ascii="宋体" w:hAnsi="宋体" w:cs="宋体" w:hint="eastAsia"/>
          <w:bCs/>
          <w:sz w:val="28"/>
          <w:szCs w:val="28"/>
        </w:rPr>
        <w:t>投资营商环境。</w:t>
      </w:r>
      <w:r w:rsidR="00126EE1">
        <w:rPr>
          <w:rFonts w:ascii="宋体" w:hAnsi="宋体" w:cs="宋体" w:hint="eastAsia"/>
          <w:bCs/>
          <w:sz w:val="28"/>
          <w:szCs w:val="28"/>
        </w:rPr>
        <w:t>市</w:t>
      </w:r>
      <w:r>
        <w:rPr>
          <w:rFonts w:ascii="宋体" w:hAnsi="宋体" w:cs="宋体" w:hint="eastAsia"/>
          <w:bCs/>
          <w:sz w:val="28"/>
          <w:szCs w:val="28"/>
        </w:rPr>
        <w:t>高院组</w:t>
      </w:r>
      <w:r>
        <w:rPr>
          <w:rFonts w:ascii="宋体" w:hAnsi="宋体" w:cs="宋体" w:hint="eastAsia"/>
          <w:bCs/>
          <w:sz w:val="28"/>
          <w:szCs w:val="28"/>
        </w:rPr>
        <w:lastRenderedPageBreak/>
        <w:t>织</w:t>
      </w:r>
      <w:r w:rsidRPr="00955FBE">
        <w:rPr>
          <w:rFonts w:ascii="宋体" w:hAnsi="宋体" w:cs="宋体"/>
          <w:bCs/>
          <w:sz w:val="28"/>
          <w:szCs w:val="28"/>
        </w:rPr>
        <w:t>上海法院系统海事审判条线具有丰富审判实践经验和较高法学理论造诣的法官撰写</w:t>
      </w:r>
      <w:r w:rsidRPr="00895922">
        <w:rPr>
          <w:rFonts w:ascii="宋体" w:hAnsi="宋体" w:cs="宋体" w:hint="eastAsia"/>
          <w:bCs/>
          <w:sz w:val="28"/>
          <w:szCs w:val="28"/>
        </w:rPr>
        <w:t>《法官智库丛书•海事审判精要》</w:t>
      </w:r>
      <w:r>
        <w:rPr>
          <w:rFonts w:ascii="宋体" w:hAnsi="宋体" w:cs="宋体" w:hint="eastAsia"/>
          <w:bCs/>
          <w:sz w:val="28"/>
          <w:szCs w:val="28"/>
        </w:rPr>
        <w:t>。依托</w:t>
      </w:r>
      <w:r w:rsidRPr="003436AC">
        <w:rPr>
          <w:rFonts w:ascii="宋体" w:hAnsi="宋体" w:cs="宋体" w:hint="eastAsia"/>
          <w:bCs/>
          <w:sz w:val="28"/>
          <w:szCs w:val="28"/>
        </w:rPr>
        <w:t>中国审判理论研究会海事海商审判理论专业委员会</w:t>
      </w:r>
      <w:r>
        <w:rPr>
          <w:rFonts w:ascii="宋体" w:hAnsi="宋体" w:cs="宋体" w:hint="eastAsia"/>
          <w:bCs/>
          <w:sz w:val="28"/>
          <w:szCs w:val="28"/>
        </w:rPr>
        <w:t>每年度召开研讨会，近年来先后以</w:t>
      </w:r>
      <w:r w:rsidRPr="003436AC">
        <w:rPr>
          <w:rFonts w:ascii="宋体" w:hAnsi="宋体" w:cs="宋体"/>
          <w:bCs/>
          <w:sz w:val="28"/>
          <w:szCs w:val="28"/>
        </w:rPr>
        <w:t>“现代海洋经济发展与海事司法服务保障”</w:t>
      </w:r>
      <w:r w:rsidRPr="003436AC">
        <w:rPr>
          <w:rFonts w:ascii="宋体" w:hAnsi="宋体" w:cs="宋体" w:hint="eastAsia"/>
          <w:bCs/>
          <w:sz w:val="28"/>
          <w:szCs w:val="28"/>
        </w:rPr>
        <w:t>“国际海事司法中心建设与海事海商审判理论研究”</w:t>
      </w:r>
      <w:r w:rsidRPr="003436AC">
        <w:rPr>
          <w:rFonts w:ascii="宋体" w:hAnsi="宋体" w:cs="宋体"/>
          <w:bCs/>
          <w:sz w:val="28"/>
          <w:szCs w:val="28"/>
        </w:rPr>
        <w:t>“‘一带一路’建设与海事司法应对”</w:t>
      </w:r>
      <w:r>
        <w:rPr>
          <w:rFonts w:ascii="宋体" w:hAnsi="宋体" w:cs="宋体" w:hint="eastAsia"/>
          <w:bCs/>
          <w:sz w:val="28"/>
          <w:szCs w:val="28"/>
        </w:rPr>
        <w:t>“</w:t>
      </w:r>
      <w:r w:rsidRPr="003436AC">
        <w:rPr>
          <w:rFonts w:ascii="宋体" w:hAnsi="宋体" w:cs="宋体" w:hint="eastAsia"/>
          <w:bCs/>
          <w:sz w:val="28"/>
          <w:szCs w:val="28"/>
        </w:rPr>
        <w:t>航运法治营商环境建设与海事司法创新发展</w:t>
      </w:r>
      <w:r>
        <w:rPr>
          <w:rFonts w:ascii="宋体" w:hAnsi="宋体" w:cs="宋体" w:hint="eastAsia"/>
          <w:bCs/>
          <w:sz w:val="28"/>
          <w:szCs w:val="28"/>
        </w:rPr>
        <w:t>”等为主题开展</w:t>
      </w:r>
      <w:r w:rsidR="008665A5">
        <w:rPr>
          <w:rFonts w:ascii="宋体" w:hAnsi="宋体" w:cs="宋体" w:hint="eastAsia"/>
          <w:bCs/>
          <w:sz w:val="28"/>
          <w:szCs w:val="28"/>
        </w:rPr>
        <w:t>高层次</w:t>
      </w:r>
      <w:r>
        <w:rPr>
          <w:rFonts w:ascii="宋体" w:hAnsi="宋体" w:cs="宋体" w:hint="eastAsia"/>
          <w:bCs/>
          <w:sz w:val="28"/>
          <w:szCs w:val="28"/>
        </w:rPr>
        <w:t>专题研讨。此外，积极</w:t>
      </w:r>
      <w:r w:rsidR="00630DBA">
        <w:rPr>
          <w:rFonts w:ascii="宋体" w:hAnsi="宋体" w:cs="宋体" w:hint="eastAsia"/>
          <w:bCs/>
          <w:sz w:val="28"/>
          <w:szCs w:val="28"/>
        </w:rPr>
        <w:t>召开或</w:t>
      </w:r>
      <w:r w:rsidRPr="00583ABC">
        <w:rPr>
          <w:rFonts w:ascii="宋体" w:hAnsi="宋体" w:cs="宋体" w:hint="eastAsia"/>
          <w:bCs/>
          <w:sz w:val="28"/>
          <w:szCs w:val="28"/>
        </w:rPr>
        <w:t>参加</w:t>
      </w:r>
      <w:r>
        <w:rPr>
          <w:rFonts w:ascii="宋体" w:hAnsi="宋体" w:cs="宋体" w:hint="eastAsia"/>
          <w:bCs/>
          <w:sz w:val="28"/>
          <w:szCs w:val="28"/>
        </w:rPr>
        <w:t>海商法国际研讨会</w:t>
      </w:r>
      <w:r w:rsidRPr="00583ABC">
        <w:rPr>
          <w:rFonts w:ascii="宋体" w:hAnsi="宋体" w:cs="宋体" w:hint="eastAsia"/>
          <w:bCs/>
          <w:sz w:val="28"/>
          <w:szCs w:val="28"/>
        </w:rPr>
        <w:t>、国际海事仲裁论坛</w:t>
      </w:r>
      <w:r>
        <w:rPr>
          <w:rFonts w:ascii="宋体" w:hAnsi="宋体" w:cs="宋体" w:hint="eastAsia"/>
          <w:bCs/>
          <w:sz w:val="28"/>
          <w:szCs w:val="28"/>
        </w:rPr>
        <w:t>、</w:t>
      </w:r>
      <w:r w:rsidRPr="008B03EB">
        <w:rPr>
          <w:rFonts w:ascii="宋体" w:hAnsi="宋体" w:cs="宋体" w:hint="eastAsia"/>
          <w:bCs/>
          <w:sz w:val="28"/>
          <w:szCs w:val="28"/>
        </w:rPr>
        <w:t>上海国际航空法律论坛、中国法学会航空法学研究会</w:t>
      </w:r>
      <w:r>
        <w:rPr>
          <w:rFonts w:ascii="宋体" w:hAnsi="宋体" w:cs="宋体" w:hint="eastAsia"/>
          <w:bCs/>
          <w:sz w:val="28"/>
          <w:szCs w:val="28"/>
        </w:rPr>
        <w:t>年会等会议，</w:t>
      </w:r>
      <w:r w:rsidRPr="00583ABC">
        <w:rPr>
          <w:rFonts w:ascii="宋体" w:hAnsi="宋体" w:cs="宋体" w:hint="eastAsia"/>
          <w:bCs/>
          <w:sz w:val="28"/>
          <w:szCs w:val="28"/>
        </w:rPr>
        <w:t>接待巴拿马、美国、日本、韩国等代表团来</w:t>
      </w:r>
      <w:r>
        <w:rPr>
          <w:rFonts w:ascii="宋体" w:hAnsi="宋体" w:cs="宋体" w:hint="eastAsia"/>
          <w:bCs/>
          <w:sz w:val="28"/>
          <w:szCs w:val="28"/>
        </w:rPr>
        <w:t>沪</w:t>
      </w:r>
      <w:r w:rsidRPr="00583ABC">
        <w:rPr>
          <w:rFonts w:ascii="宋体" w:hAnsi="宋体" w:cs="宋体" w:hint="eastAsia"/>
          <w:bCs/>
          <w:sz w:val="28"/>
          <w:szCs w:val="28"/>
        </w:rPr>
        <w:t>参观访问，展示</w:t>
      </w:r>
      <w:r>
        <w:rPr>
          <w:rFonts w:ascii="宋体" w:hAnsi="宋体" w:cs="宋体" w:hint="eastAsia"/>
          <w:bCs/>
          <w:sz w:val="28"/>
          <w:szCs w:val="28"/>
        </w:rPr>
        <w:t>上海航运</w:t>
      </w:r>
      <w:r w:rsidRPr="00583ABC">
        <w:rPr>
          <w:rFonts w:ascii="宋体" w:hAnsi="宋体" w:cs="宋体" w:hint="eastAsia"/>
          <w:bCs/>
          <w:sz w:val="28"/>
          <w:szCs w:val="28"/>
        </w:rPr>
        <w:t>审判工作的发展成果，打造</w:t>
      </w:r>
      <w:r>
        <w:rPr>
          <w:rFonts w:ascii="宋体" w:hAnsi="宋体" w:cs="宋体" w:hint="eastAsia"/>
          <w:bCs/>
          <w:sz w:val="28"/>
          <w:szCs w:val="28"/>
        </w:rPr>
        <w:t>中国航运</w:t>
      </w:r>
      <w:r w:rsidRPr="00583ABC">
        <w:rPr>
          <w:rFonts w:ascii="宋体" w:hAnsi="宋体" w:cs="宋体" w:hint="eastAsia"/>
          <w:bCs/>
          <w:sz w:val="28"/>
          <w:szCs w:val="28"/>
        </w:rPr>
        <w:t>司法对外交流的名片。</w:t>
      </w:r>
    </w:p>
    <w:p w:rsidR="00F11239" w:rsidRPr="00EB3E40" w:rsidRDefault="004E6E80" w:rsidP="00F80923">
      <w:pPr>
        <w:jc w:val="left"/>
        <w:rPr>
          <w:rFonts w:ascii="黑体" w:eastAsia="黑体" w:hAnsi="黑体" w:cs="宋体"/>
          <w:sz w:val="28"/>
          <w:szCs w:val="28"/>
        </w:rPr>
      </w:pPr>
      <w:r w:rsidRPr="00EB3E40">
        <w:rPr>
          <w:rFonts w:ascii="黑体" w:eastAsia="黑体" w:hAnsi="黑体" w:cs="宋体" w:hint="eastAsia"/>
          <w:sz w:val="28"/>
          <w:szCs w:val="28"/>
        </w:rPr>
        <w:t xml:space="preserve">    </w:t>
      </w:r>
      <w:r w:rsidR="00F11239" w:rsidRPr="00EB3E40">
        <w:rPr>
          <w:rFonts w:ascii="黑体" w:eastAsia="黑体" w:hAnsi="黑体" w:cs="宋体" w:hint="eastAsia"/>
          <w:sz w:val="28"/>
          <w:szCs w:val="28"/>
        </w:rPr>
        <w:t>三、</w:t>
      </w:r>
      <w:r w:rsidR="000073F3" w:rsidRPr="00EB3E40">
        <w:rPr>
          <w:rFonts w:ascii="黑体" w:eastAsia="黑体" w:hAnsi="黑体" w:cs="宋体" w:hint="eastAsia"/>
          <w:sz w:val="28"/>
          <w:szCs w:val="28"/>
        </w:rPr>
        <w:t>相关纠纷</w:t>
      </w:r>
      <w:r w:rsidR="00E44256" w:rsidRPr="00EB3E40">
        <w:rPr>
          <w:rFonts w:ascii="黑体" w:eastAsia="黑体" w:hAnsi="黑体" w:cs="宋体" w:hint="eastAsia"/>
          <w:sz w:val="28"/>
          <w:szCs w:val="28"/>
        </w:rPr>
        <w:t>中反映的问题和</w:t>
      </w:r>
      <w:r w:rsidR="00D43AD1" w:rsidRPr="00EB3E40">
        <w:rPr>
          <w:rFonts w:ascii="黑体" w:eastAsia="黑体" w:hAnsi="黑体" w:cs="宋体" w:hint="eastAsia"/>
          <w:sz w:val="28"/>
          <w:szCs w:val="28"/>
        </w:rPr>
        <w:t>建议</w:t>
      </w:r>
    </w:p>
    <w:p w:rsidR="005C0BA4" w:rsidRDefault="004E6E80" w:rsidP="00F80923">
      <w:pPr>
        <w:jc w:val="left"/>
        <w:rPr>
          <w:rFonts w:ascii="宋体" w:hAnsi="宋体" w:cs="宋体"/>
          <w:bCs/>
          <w:sz w:val="28"/>
          <w:szCs w:val="28"/>
        </w:rPr>
      </w:pPr>
      <w:r>
        <w:rPr>
          <w:rFonts w:ascii="宋体" w:hAnsi="宋体" w:cs="宋体" w:hint="eastAsia"/>
          <w:bCs/>
          <w:sz w:val="28"/>
          <w:szCs w:val="28"/>
        </w:rPr>
        <w:t xml:space="preserve">    </w:t>
      </w:r>
      <w:r w:rsidR="005C0BA4" w:rsidRPr="004E6E80">
        <w:rPr>
          <w:rFonts w:ascii="宋体" w:hAnsi="宋体" w:cs="宋体" w:hint="eastAsia"/>
          <w:b/>
          <w:bCs/>
          <w:sz w:val="28"/>
          <w:szCs w:val="28"/>
        </w:rPr>
        <w:t>（一）海上货物运输合同纠纷中的问题和建议</w:t>
      </w:r>
    </w:p>
    <w:p w:rsidR="00BC5758" w:rsidRPr="00E15723" w:rsidRDefault="00BC5758" w:rsidP="00BC5758">
      <w:pPr>
        <w:ind w:firstLineChars="200" w:firstLine="560"/>
        <w:rPr>
          <w:rFonts w:ascii="宋体" w:hAnsi="宋体" w:cs="宋体"/>
          <w:bCs/>
          <w:sz w:val="28"/>
          <w:szCs w:val="28"/>
        </w:rPr>
      </w:pPr>
      <w:r w:rsidRPr="00E15723">
        <w:rPr>
          <w:rFonts w:ascii="宋体" w:hAnsi="宋体" w:cs="宋体" w:hint="eastAsia"/>
          <w:bCs/>
          <w:sz w:val="28"/>
          <w:szCs w:val="28"/>
        </w:rPr>
        <w:t>20</w:t>
      </w:r>
      <w:r w:rsidR="00EC23AC">
        <w:rPr>
          <w:rFonts w:ascii="宋体" w:hAnsi="宋体" w:cs="宋体" w:hint="eastAsia"/>
          <w:bCs/>
          <w:sz w:val="28"/>
          <w:szCs w:val="28"/>
        </w:rPr>
        <w:t>18</w:t>
      </w:r>
      <w:r w:rsidRPr="00E15723">
        <w:rPr>
          <w:rFonts w:ascii="宋体" w:hAnsi="宋体" w:cs="宋体" w:hint="eastAsia"/>
          <w:bCs/>
          <w:sz w:val="28"/>
          <w:szCs w:val="28"/>
        </w:rPr>
        <w:t>年至20</w:t>
      </w:r>
      <w:r w:rsidR="00EC23AC">
        <w:rPr>
          <w:rFonts w:ascii="宋体" w:hAnsi="宋体" w:cs="宋体" w:hint="eastAsia"/>
          <w:bCs/>
          <w:sz w:val="28"/>
          <w:szCs w:val="28"/>
        </w:rPr>
        <w:t>20</w:t>
      </w:r>
      <w:r w:rsidRPr="00E15723">
        <w:rPr>
          <w:rFonts w:ascii="宋体" w:hAnsi="宋体" w:cs="宋体" w:hint="eastAsia"/>
          <w:bCs/>
          <w:sz w:val="28"/>
          <w:szCs w:val="28"/>
        </w:rPr>
        <w:t>年</w:t>
      </w:r>
      <w:r w:rsidR="00595C09">
        <w:rPr>
          <w:rFonts w:ascii="宋体" w:hAnsi="宋体" w:cs="宋体" w:hint="eastAsia"/>
          <w:bCs/>
          <w:sz w:val="28"/>
          <w:szCs w:val="28"/>
        </w:rPr>
        <w:t>10月</w:t>
      </w:r>
      <w:r w:rsidRPr="00E15723">
        <w:rPr>
          <w:rFonts w:ascii="宋体" w:hAnsi="宋体" w:cs="宋体" w:hint="eastAsia"/>
          <w:bCs/>
          <w:sz w:val="28"/>
          <w:szCs w:val="28"/>
        </w:rPr>
        <w:t>，</w:t>
      </w:r>
      <w:r w:rsidR="001A4373">
        <w:rPr>
          <w:rFonts w:ascii="宋体" w:hAnsi="宋体" w:cs="宋体" w:hint="eastAsia"/>
          <w:bCs/>
          <w:sz w:val="28"/>
          <w:szCs w:val="28"/>
        </w:rPr>
        <w:t>共</w:t>
      </w:r>
      <w:r w:rsidRPr="00E15723">
        <w:rPr>
          <w:rFonts w:ascii="宋体" w:hAnsi="宋体" w:cs="宋体" w:hint="eastAsia"/>
          <w:bCs/>
          <w:sz w:val="28"/>
          <w:szCs w:val="28"/>
        </w:rPr>
        <w:t>受理海上货物运输</w:t>
      </w:r>
      <w:r w:rsidR="001A4373">
        <w:rPr>
          <w:rFonts w:ascii="宋体" w:hAnsi="宋体" w:cs="宋体" w:hint="eastAsia"/>
          <w:bCs/>
          <w:sz w:val="28"/>
          <w:szCs w:val="28"/>
        </w:rPr>
        <w:t>合同</w:t>
      </w:r>
      <w:r w:rsidRPr="00E15723">
        <w:rPr>
          <w:rFonts w:ascii="宋体" w:hAnsi="宋体" w:cs="宋体" w:hint="eastAsia"/>
          <w:bCs/>
          <w:sz w:val="28"/>
          <w:szCs w:val="28"/>
        </w:rPr>
        <w:t>纠纷案件</w:t>
      </w:r>
      <w:r w:rsidR="001A4373">
        <w:rPr>
          <w:rFonts w:ascii="宋体" w:hAnsi="宋体" w:cs="宋体" w:hint="eastAsia"/>
          <w:bCs/>
          <w:sz w:val="28"/>
          <w:szCs w:val="28"/>
        </w:rPr>
        <w:t>1127</w:t>
      </w:r>
      <w:r w:rsidRPr="00E15723">
        <w:rPr>
          <w:rFonts w:ascii="宋体" w:hAnsi="宋体" w:cs="宋体" w:hint="eastAsia"/>
          <w:bCs/>
          <w:sz w:val="28"/>
          <w:szCs w:val="28"/>
        </w:rPr>
        <w:t>件，</w:t>
      </w:r>
      <w:r w:rsidR="00AC1D1C" w:rsidRPr="00E15723">
        <w:rPr>
          <w:rFonts w:ascii="宋体" w:hAnsi="宋体" w:cs="宋体" w:hint="eastAsia"/>
          <w:bCs/>
          <w:sz w:val="28"/>
          <w:szCs w:val="28"/>
        </w:rPr>
        <w:t>争议类型</w:t>
      </w:r>
      <w:r w:rsidRPr="00E15723">
        <w:rPr>
          <w:rFonts w:ascii="宋体" w:hAnsi="宋体" w:cs="宋体" w:hint="eastAsia"/>
          <w:bCs/>
          <w:sz w:val="28"/>
          <w:szCs w:val="28"/>
        </w:rPr>
        <w:t>主要集中在承运人未凭正本提单放货、货物损坏（短少）赔偿纠纷、欠付运费及其他相关费用纠纷。其中，无正本提单放货损害赔偿呈现“三多”特点，即无船承运人无单放货居多、出口运输中无单放货居多、国外船东无单放货居多。货物损坏（短少）赔偿纠纷呈现“二难”特点，即货损原因较难举证和查证、损失金额较难评估，特别是一些货物自然属性与外界因素混杂、原始包装不当与运输过程中承运人管货过失交织的场合，往往争议较大。在欠付运费及其他相关费用纠纷中，目的港无人提货的情况屡有发生，导致承运人向国内托运人追索本应在目的港“到付”的运费，以及在目的港产生的仓储</w:t>
      </w:r>
      <w:r w:rsidRPr="00E15723">
        <w:rPr>
          <w:rFonts w:ascii="宋体" w:hAnsi="宋体" w:cs="宋体" w:hint="eastAsia"/>
          <w:bCs/>
          <w:sz w:val="28"/>
          <w:szCs w:val="28"/>
        </w:rPr>
        <w:lastRenderedPageBreak/>
        <w:t>费用、滞港费用、集装箱超期使用费用和货物处置费用。</w:t>
      </w:r>
      <w:r w:rsidR="00FF15F1" w:rsidRPr="00E15723">
        <w:rPr>
          <w:rFonts w:ascii="宋体" w:hAnsi="宋体" w:cs="宋体" w:hint="eastAsia"/>
          <w:bCs/>
          <w:sz w:val="28"/>
          <w:szCs w:val="28"/>
        </w:rPr>
        <w:t>近年来涉纺织品出口企业的货物运输纠纷案件数量居高不下，货物出口目的地多为中东、拉美等新兴市场，采用货到付款方式的较多；贸易合同大多采用FOB贸易条件，货物交付运输后国内出口企业取得正本提单的比例较低；相关纠纷与贸易合同具有相当的关联性，多因货物在目的港被提取、国外买方又未支付货款而引发；新</w:t>
      </w:r>
      <w:r w:rsidR="00235C1C">
        <w:rPr>
          <w:rFonts w:ascii="宋体" w:hAnsi="宋体" w:cs="宋体" w:hint="eastAsia"/>
          <w:bCs/>
          <w:sz w:val="28"/>
          <w:szCs w:val="28"/>
        </w:rPr>
        <w:t>兴</w:t>
      </w:r>
      <w:r w:rsidR="00FF15F1" w:rsidRPr="00E15723">
        <w:rPr>
          <w:rFonts w:ascii="宋体" w:hAnsi="宋体" w:cs="宋体" w:hint="eastAsia"/>
          <w:bCs/>
          <w:sz w:val="28"/>
          <w:szCs w:val="28"/>
        </w:rPr>
        <w:t>市场经济波动较大，因货币贬值引发支付风险较高。</w:t>
      </w:r>
      <w:r w:rsidR="00DD3201" w:rsidRPr="00E15723">
        <w:rPr>
          <w:rFonts w:ascii="宋体" w:hAnsi="宋体" w:cs="宋体" w:hint="eastAsia"/>
          <w:bCs/>
          <w:sz w:val="28"/>
          <w:szCs w:val="28"/>
        </w:rPr>
        <w:t>部分企业对我国海商法关于海上货物运输合同纠纷的诉讼时效期间和时效中断等规定不了解，未能及时通过诉讼方式维护自身权益。</w:t>
      </w:r>
      <w:r w:rsidR="00FF15F1" w:rsidRPr="00E15723">
        <w:rPr>
          <w:rFonts w:ascii="宋体" w:hAnsi="宋体" w:cs="宋体" w:hint="eastAsia"/>
          <w:bCs/>
          <w:sz w:val="28"/>
          <w:szCs w:val="28"/>
        </w:rPr>
        <w:t>此外，托运人不如实申报危险品货物的情况时有发生，</w:t>
      </w:r>
      <w:r w:rsidR="00DD3201" w:rsidRPr="00E15723">
        <w:rPr>
          <w:rFonts w:ascii="宋体" w:hAnsi="宋体" w:cs="宋体" w:hint="eastAsia"/>
          <w:bCs/>
          <w:sz w:val="28"/>
          <w:szCs w:val="28"/>
        </w:rPr>
        <w:t>托运人或货代公司为节省运费，抱有侥幸心理，将应当按照危险品申报的货物改为其他普通品类申报，船方对货物真实情况并不知情，</w:t>
      </w:r>
      <w:r w:rsidR="00FF15F1" w:rsidRPr="00E15723">
        <w:rPr>
          <w:rFonts w:ascii="宋体" w:hAnsi="宋体" w:cs="宋体" w:hint="eastAsia"/>
          <w:bCs/>
          <w:sz w:val="28"/>
          <w:szCs w:val="28"/>
        </w:rPr>
        <w:t>在货物运输期间未能采取隔离、通风、降温等必要的措施，也疏于及时巡查监控，给港航运输造成极大安全隐患。</w:t>
      </w:r>
      <w:r w:rsidR="00DD3201" w:rsidRPr="00E15723">
        <w:rPr>
          <w:rFonts w:ascii="宋体" w:hAnsi="宋体" w:cs="宋体" w:hint="eastAsia"/>
          <w:bCs/>
          <w:sz w:val="28"/>
          <w:szCs w:val="28"/>
        </w:rPr>
        <w:t>另外，冷藏集装箱运输货物受损引起</w:t>
      </w:r>
      <w:r w:rsidR="00F35497">
        <w:rPr>
          <w:rFonts w:ascii="宋体" w:hAnsi="宋体" w:cs="宋体" w:hint="eastAsia"/>
          <w:bCs/>
          <w:sz w:val="28"/>
          <w:szCs w:val="28"/>
        </w:rPr>
        <w:t>纠纷</w:t>
      </w:r>
      <w:r w:rsidR="00DD3201" w:rsidRPr="00E15723">
        <w:rPr>
          <w:rFonts w:ascii="宋体" w:hAnsi="宋体" w:cs="宋体" w:hint="eastAsia"/>
          <w:bCs/>
          <w:sz w:val="28"/>
          <w:szCs w:val="28"/>
        </w:rPr>
        <w:t>频发，涉案货物</w:t>
      </w:r>
      <w:r w:rsidR="00F35497">
        <w:rPr>
          <w:rFonts w:ascii="宋体" w:hAnsi="宋体" w:cs="宋体" w:hint="eastAsia"/>
          <w:bCs/>
          <w:sz w:val="28"/>
          <w:szCs w:val="28"/>
        </w:rPr>
        <w:t>多</w:t>
      </w:r>
      <w:r w:rsidR="00DD3201" w:rsidRPr="00E15723">
        <w:rPr>
          <w:rFonts w:ascii="宋体" w:hAnsi="宋体" w:cs="宋体" w:hint="eastAsia"/>
          <w:bCs/>
          <w:sz w:val="28"/>
          <w:szCs w:val="28"/>
        </w:rPr>
        <w:t>为自南美、东南亚进口的肉类、水果等生鲜货物，货损原因的查明认定难度较大。</w:t>
      </w:r>
    </w:p>
    <w:p w:rsidR="00DD3201" w:rsidRDefault="00DD3201" w:rsidP="00BC5758">
      <w:pPr>
        <w:ind w:firstLineChars="200" w:firstLine="560"/>
        <w:rPr>
          <w:rFonts w:ascii="宋体" w:hAnsi="宋体" w:cs="宋体"/>
          <w:bCs/>
          <w:sz w:val="28"/>
          <w:szCs w:val="28"/>
        </w:rPr>
      </w:pPr>
      <w:r w:rsidRPr="00E15723">
        <w:rPr>
          <w:rFonts w:ascii="宋体" w:hAnsi="宋体" w:cs="宋体" w:hint="eastAsia"/>
          <w:bCs/>
          <w:sz w:val="28"/>
          <w:szCs w:val="28"/>
        </w:rPr>
        <w:t>建议出口企业重视新兴市场中的交易风险，在贸易合同中作出妥善安排，谨慎管控风险</w:t>
      </w:r>
      <w:r w:rsidR="008E4A01" w:rsidRPr="00E15723">
        <w:rPr>
          <w:rFonts w:ascii="宋体" w:hAnsi="宋体" w:cs="宋体" w:hint="eastAsia"/>
          <w:bCs/>
          <w:sz w:val="28"/>
          <w:szCs w:val="28"/>
        </w:rPr>
        <w:t>，特别是在贸易价格条件的选择上尽可能采用CIF或CFR，基于各种因素考虑不得不采取FOB条件时，至少应积极争取由己方来指定承运人，从而保证货物最终由自己熟悉的、可靠的船公司承运，以免落入国际贸易欺诈的陷阱；</w:t>
      </w:r>
      <w:r w:rsidRPr="00E15723">
        <w:rPr>
          <w:rFonts w:ascii="宋体" w:hAnsi="宋体" w:cs="宋体" w:hint="eastAsia"/>
          <w:bCs/>
          <w:sz w:val="28"/>
          <w:szCs w:val="28"/>
        </w:rPr>
        <w:t>在将货物交付托运时积极要求承运人或通过货运代理人要求承运人签发并交付提单，以掌握货物控制的主动权；关注和了解海商法关于诉讼时效的特别规定，有</w:t>
      </w:r>
      <w:r w:rsidRPr="00E15723">
        <w:rPr>
          <w:rFonts w:ascii="宋体" w:hAnsi="宋体" w:cs="宋体" w:hint="eastAsia"/>
          <w:bCs/>
          <w:sz w:val="28"/>
          <w:szCs w:val="28"/>
        </w:rPr>
        <w:lastRenderedPageBreak/>
        <w:t>效维护自身合法权益，降低交易风险。</w:t>
      </w:r>
      <w:r w:rsidR="008E4A01" w:rsidRPr="00E15723">
        <w:rPr>
          <w:rFonts w:ascii="宋体" w:hAnsi="宋体" w:cs="宋体" w:hint="eastAsia"/>
          <w:bCs/>
          <w:sz w:val="28"/>
          <w:szCs w:val="28"/>
        </w:rPr>
        <w:t>建议</w:t>
      </w:r>
      <w:r w:rsidRPr="00E15723">
        <w:rPr>
          <w:rFonts w:ascii="宋体" w:hAnsi="宋体" w:cs="宋体" w:hint="eastAsia"/>
          <w:bCs/>
          <w:sz w:val="28"/>
          <w:szCs w:val="28"/>
        </w:rPr>
        <w:t>航运各部门、各环节加强对危险品运输的重视和管理，特别是加强对主要责任方托运人和船东的管理、监督，对海上货物运输危险品货物申报不实、承运人不按规定积载等问题予以充分的重视</w:t>
      </w:r>
      <w:r w:rsidR="00F35497">
        <w:rPr>
          <w:rFonts w:ascii="宋体" w:hAnsi="宋体" w:cs="宋体" w:hint="eastAsia"/>
          <w:bCs/>
          <w:sz w:val="28"/>
          <w:szCs w:val="28"/>
        </w:rPr>
        <w:t>，对其中构成犯罪的，加大刑事打击处罚力度</w:t>
      </w:r>
      <w:r w:rsidR="00494593">
        <w:rPr>
          <w:rFonts w:ascii="宋体" w:hAnsi="宋体" w:cs="宋体" w:hint="eastAsia"/>
          <w:bCs/>
          <w:sz w:val="28"/>
          <w:szCs w:val="28"/>
        </w:rPr>
        <w:t>，有效控制危险品运输风险</w:t>
      </w:r>
      <w:r w:rsidRPr="00E15723">
        <w:rPr>
          <w:rFonts w:ascii="宋体" w:hAnsi="宋体" w:cs="宋体" w:hint="eastAsia"/>
          <w:bCs/>
          <w:sz w:val="28"/>
          <w:szCs w:val="28"/>
        </w:rPr>
        <w:t>。</w:t>
      </w:r>
    </w:p>
    <w:p w:rsidR="000E6512" w:rsidRDefault="000E6512" w:rsidP="00367C31">
      <w:pPr>
        <w:ind w:firstLine="564"/>
        <w:jc w:val="left"/>
        <w:rPr>
          <w:rFonts w:ascii="宋体" w:hAnsi="宋体" w:cs="宋体"/>
          <w:b/>
          <w:bCs/>
          <w:sz w:val="28"/>
          <w:szCs w:val="28"/>
        </w:rPr>
      </w:pPr>
      <w:r w:rsidRPr="004E6E80">
        <w:rPr>
          <w:rFonts w:ascii="宋体" w:hAnsi="宋体" w:cs="宋体" w:hint="eastAsia"/>
          <w:b/>
          <w:bCs/>
          <w:sz w:val="28"/>
          <w:szCs w:val="28"/>
        </w:rPr>
        <w:t>（二）航空</w:t>
      </w:r>
      <w:r w:rsidR="00367C31" w:rsidRPr="00367C31">
        <w:rPr>
          <w:rFonts w:ascii="宋体" w:hAnsi="宋体" w:cs="宋体" w:hint="eastAsia"/>
          <w:b/>
          <w:bCs/>
          <w:sz w:val="28"/>
          <w:szCs w:val="28"/>
        </w:rPr>
        <w:t>旅客运输合同纠纷</w:t>
      </w:r>
      <w:r w:rsidRPr="004E6E80">
        <w:rPr>
          <w:rFonts w:ascii="宋体" w:hAnsi="宋体" w:cs="宋体" w:hint="eastAsia"/>
          <w:b/>
          <w:bCs/>
          <w:sz w:val="28"/>
          <w:szCs w:val="28"/>
        </w:rPr>
        <w:t>中的问题和建议</w:t>
      </w:r>
    </w:p>
    <w:p w:rsidR="00367C31" w:rsidRPr="00E15723" w:rsidRDefault="00367C31" w:rsidP="00367C31">
      <w:pPr>
        <w:ind w:firstLine="564"/>
        <w:jc w:val="left"/>
        <w:rPr>
          <w:rFonts w:ascii="宋体" w:hAnsi="宋体" w:cs="宋体"/>
          <w:bCs/>
          <w:sz w:val="28"/>
          <w:szCs w:val="28"/>
        </w:rPr>
      </w:pPr>
      <w:r w:rsidRPr="00E15723">
        <w:rPr>
          <w:rFonts w:ascii="宋体" w:hAnsi="宋体" w:cs="宋体" w:hint="eastAsia"/>
          <w:bCs/>
          <w:sz w:val="28"/>
          <w:szCs w:val="28"/>
        </w:rPr>
        <w:t>20</w:t>
      </w:r>
      <w:r w:rsidR="00EC23AC">
        <w:rPr>
          <w:rFonts w:ascii="宋体" w:hAnsi="宋体" w:cs="宋体" w:hint="eastAsia"/>
          <w:bCs/>
          <w:sz w:val="28"/>
          <w:szCs w:val="28"/>
        </w:rPr>
        <w:t>18</w:t>
      </w:r>
      <w:r w:rsidRPr="00E15723">
        <w:rPr>
          <w:rFonts w:ascii="宋体" w:hAnsi="宋体" w:cs="宋体" w:hint="eastAsia"/>
          <w:bCs/>
          <w:sz w:val="28"/>
          <w:szCs w:val="28"/>
        </w:rPr>
        <w:t>年至20</w:t>
      </w:r>
      <w:r w:rsidR="00EC23AC">
        <w:rPr>
          <w:rFonts w:ascii="宋体" w:hAnsi="宋体" w:cs="宋体" w:hint="eastAsia"/>
          <w:bCs/>
          <w:sz w:val="28"/>
          <w:szCs w:val="28"/>
        </w:rPr>
        <w:t>20</w:t>
      </w:r>
      <w:r w:rsidRPr="00E15723">
        <w:rPr>
          <w:rFonts w:ascii="宋体" w:hAnsi="宋体" w:cs="宋体" w:hint="eastAsia"/>
          <w:bCs/>
          <w:sz w:val="28"/>
          <w:szCs w:val="28"/>
        </w:rPr>
        <w:t>年</w:t>
      </w:r>
      <w:r w:rsidR="00595C09">
        <w:rPr>
          <w:rFonts w:ascii="宋体" w:hAnsi="宋体" w:cs="宋体" w:hint="eastAsia"/>
          <w:bCs/>
          <w:sz w:val="28"/>
          <w:szCs w:val="28"/>
        </w:rPr>
        <w:t>10月</w:t>
      </w:r>
      <w:r w:rsidRPr="00E15723">
        <w:rPr>
          <w:rFonts w:ascii="宋体" w:hAnsi="宋体" w:cs="宋体" w:hint="eastAsia"/>
          <w:bCs/>
          <w:sz w:val="28"/>
          <w:szCs w:val="28"/>
        </w:rPr>
        <w:t>，共</w:t>
      </w:r>
      <w:r w:rsidR="0091286E">
        <w:rPr>
          <w:rFonts w:ascii="宋体" w:hAnsi="宋体" w:cs="宋体" w:hint="eastAsia"/>
          <w:bCs/>
          <w:sz w:val="28"/>
          <w:szCs w:val="28"/>
        </w:rPr>
        <w:t>受理</w:t>
      </w:r>
      <w:r w:rsidRPr="00E15723">
        <w:rPr>
          <w:rFonts w:ascii="宋体" w:hAnsi="宋体" w:cs="宋体" w:hint="eastAsia"/>
          <w:bCs/>
          <w:sz w:val="28"/>
          <w:szCs w:val="28"/>
        </w:rPr>
        <w:t>航空旅客运输合同纠纷案件</w:t>
      </w:r>
      <w:r w:rsidR="00FC1E1B">
        <w:rPr>
          <w:rFonts w:ascii="宋体" w:hAnsi="宋体" w:cs="宋体" w:hint="eastAsia"/>
          <w:bCs/>
          <w:sz w:val="28"/>
          <w:szCs w:val="28"/>
        </w:rPr>
        <w:t>80</w:t>
      </w:r>
      <w:r w:rsidRPr="00E15723">
        <w:rPr>
          <w:rFonts w:ascii="宋体" w:hAnsi="宋体" w:cs="宋体" w:hint="eastAsia"/>
          <w:bCs/>
          <w:sz w:val="28"/>
          <w:szCs w:val="28"/>
        </w:rPr>
        <w:t>件，</w:t>
      </w:r>
      <w:r w:rsidR="00FC1E1B">
        <w:rPr>
          <w:rFonts w:ascii="宋体" w:hAnsi="宋体" w:cs="宋体" w:hint="eastAsia"/>
          <w:bCs/>
          <w:sz w:val="28"/>
          <w:szCs w:val="28"/>
        </w:rPr>
        <w:t>并呈逐年增长趋势</w:t>
      </w:r>
      <w:r w:rsidRPr="00E15723">
        <w:rPr>
          <w:rFonts w:ascii="宋体" w:hAnsi="宋体" w:cs="宋体" w:hint="eastAsia"/>
          <w:bCs/>
          <w:sz w:val="28"/>
          <w:szCs w:val="28"/>
        </w:rPr>
        <w:t>。</w:t>
      </w:r>
      <w:r w:rsidR="0064207F">
        <w:rPr>
          <w:rFonts w:ascii="宋体" w:hAnsi="宋体" w:cs="宋体" w:hint="eastAsia"/>
          <w:bCs/>
          <w:sz w:val="28"/>
          <w:szCs w:val="28"/>
        </w:rPr>
        <w:t>其中</w:t>
      </w:r>
      <w:r w:rsidRPr="00E15723">
        <w:rPr>
          <w:rFonts w:ascii="宋体" w:hAnsi="宋体" w:cs="宋体" w:hint="eastAsia"/>
          <w:bCs/>
          <w:sz w:val="28"/>
          <w:szCs w:val="28"/>
        </w:rPr>
        <w:t>，航班延误引发</w:t>
      </w:r>
      <w:r w:rsidR="00544CFF" w:rsidRPr="00E15723">
        <w:rPr>
          <w:rFonts w:ascii="宋体" w:hAnsi="宋体" w:cs="宋体" w:hint="eastAsia"/>
          <w:bCs/>
          <w:sz w:val="28"/>
          <w:szCs w:val="28"/>
        </w:rPr>
        <w:t>争议</w:t>
      </w:r>
      <w:r w:rsidRPr="00E15723">
        <w:rPr>
          <w:rFonts w:ascii="宋体" w:hAnsi="宋体" w:cs="宋体" w:hint="eastAsia"/>
          <w:bCs/>
          <w:sz w:val="28"/>
          <w:szCs w:val="28"/>
        </w:rPr>
        <w:t>较多，延误后各航空公司自行其事，采取的补救措施往往与乘客的实际需要、合理需</w:t>
      </w:r>
      <w:r w:rsidR="00494593">
        <w:rPr>
          <w:rFonts w:ascii="宋体" w:hAnsi="宋体" w:cs="宋体" w:hint="eastAsia"/>
          <w:bCs/>
          <w:sz w:val="28"/>
          <w:szCs w:val="28"/>
        </w:rPr>
        <w:t>求</w:t>
      </w:r>
      <w:r w:rsidRPr="00E15723">
        <w:rPr>
          <w:rFonts w:ascii="宋体" w:hAnsi="宋体" w:cs="宋体" w:hint="eastAsia"/>
          <w:bCs/>
          <w:sz w:val="28"/>
          <w:szCs w:val="28"/>
        </w:rPr>
        <w:t>不符，有的甚至缺乏补救措施，以致引发乘客与航空公司之间的矛盾纠纷。航班超售的情况</w:t>
      </w:r>
      <w:r w:rsidR="006A3492" w:rsidRPr="00E15723">
        <w:rPr>
          <w:rFonts w:ascii="宋体" w:hAnsi="宋体" w:cs="宋体" w:hint="eastAsia"/>
          <w:bCs/>
          <w:sz w:val="28"/>
          <w:szCs w:val="28"/>
        </w:rPr>
        <w:t>下</w:t>
      </w:r>
      <w:r w:rsidRPr="00E15723">
        <w:rPr>
          <w:rFonts w:ascii="宋体" w:hAnsi="宋体" w:cs="宋体" w:hint="eastAsia"/>
          <w:bCs/>
          <w:sz w:val="28"/>
          <w:szCs w:val="28"/>
        </w:rPr>
        <w:t>，</w:t>
      </w:r>
      <w:r w:rsidR="006A3492" w:rsidRPr="00E15723">
        <w:rPr>
          <w:rFonts w:ascii="宋体" w:hAnsi="宋体" w:cs="宋体" w:hint="eastAsia"/>
          <w:bCs/>
          <w:sz w:val="28"/>
          <w:szCs w:val="28"/>
        </w:rPr>
        <w:t>航空公司在销售机票时</w:t>
      </w:r>
      <w:r w:rsidR="00494593">
        <w:rPr>
          <w:rFonts w:ascii="宋体" w:hAnsi="宋体" w:cs="宋体" w:hint="eastAsia"/>
          <w:bCs/>
          <w:sz w:val="28"/>
          <w:szCs w:val="28"/>
        </w:rPr>
        <w:t>有的</w:t>
      </w:r>
      <w:r w:rsidR="006A3492" w:rsidRPr="00E15723">
        <w:rPr>
          <w:rFonts w:ascii="宋体" w:hAnsi="宋体" w:cs="宋体" w:hint="eastAsia"/>
          <w:bCs/>
          <w:sz w:val="28"/>
          <w:szCs w:val="28"/>
        </w:rPr>
        <w:t>不予明确告知，仅在旅客办理登机手续时当场告知，</w:t>
      </w:r>
      <w:r w:rsidRPr="00E15723">
        <w:rPr>
          <w:rFonts w:ascii="宋体" w:hAnsi="宋体" w:cs="宋体" w:hint="eastAsia"/>
          <w:bCs/>
          <w:sz w:val="28"/>
          <w:szCs w:val="28"/>
        </w:rPr>
        <w:t>旅客损失补偿缺乏公开标准</w:t>
      </w:r>
      <w:r w:rsidR="006A3492" w:rsidRPr="00E15723">
        <w:rPr>
          <w:rFonts w:ascii="宋体" w:hAnsi="宋体" w:cs="宋体" w:hint="eastAsia"/>
          <w:bCs/>
          <w:sz w:val="28"/>
          <w:szCs w:val="28"/>
        </w:rPr>
        <w:t>。旅客乘机出行往往选择通过代理商购买低价、特价机票，代理商疏于提示退改签费用标准，旅客要求退改签时通常面临收取高额退票费的损失。一些案件中，存在旅客成功预订后航空公司单方取消订单，或者未经允许为旅客改签的情况，也有在登机时未能审慎审查旅客签证情况而直接拒载，或者以未收到委托第三方收取的票款为由取消订票人的机票订购以及规定“出票后不得更改姓名”等提示条款等情形，旅客订票过程中有时遭遇委托收款方系统障碍最终无法完成出票，或者由于旅客订票时输入错误身份信息只能按退票处理，由此引发纠纷。有些案件中，也存在旅客因错过登机时限被拒绝登机、错输乘机人姓名等自身未尽注意义务引发的纠纷</w:t>
      </w:r>
      <w:r w:rsidR="00CF085B" w:rsidRPr="00E15723">
        <w:rPr>
          <w:rFonts w:ascii="宋体" w:hAnsi="宋体" w:cs="宋体" w:hint="eastAsia"/>
          <w:bCs/>
          <w:sz w:val="28"/>
          <w:szCs w:val="28"/>
        </w:rPr>
        <w:t>，而维权诉讼中旅客往往诉请过高，</w:t>
      </w:r>
      <w:r w:rsidR="00CF085B" w:rsidRPr="00E15723">
        <w:rPr>
          <w:rFonts w:ascii="宋体" w:hAnsi="宋体" w:cs="宋体" w:hint="eastAsia"/>
          <w:bCs/>
          <w:sz w:val="28"/>
          <w:szCs w:val="28"/>
        </w:rPr>
        <w:lastRenderedPageBreak/>
        <w:t>举证不力，法律依据不足。</w:t>
      </w:r>
    </w:p>
    <w:p w:rsidR="00CF085B" w:rsidRPr="00E15723" w:rsidRDefault="00CF085B" w:rsidP="00367C31">
      <w:pPr>
        <w:ind w:firstLine="564"/>
        <w:jc w:val="left"/>
        <w:rPr>
          <w:rFonts w:ascii="宋体" w:hAnsi="宋体" w:cs="宋体"/>
          <w:bCs/>
          <w:sz w:val="28"/>
          <w:szCs w:val="28"/>
        </w:rPr>
      </w:pPr>
      <w:r w:rsidRPr="00E15723">
        <w:rPr>
          <w:rFonts w:ascii="宋体" w:hAnsi="宋体" w:cs="宋体" w:hint="eastAsia"/>
          <w:bCs/>
          <w:sz w:val="28"/>
          <w:szCs w:val="28"/>
        </w:rPr>
        <w:t>建议航空公司完善航班延误处理、超售理赔制度。发生航班延误, 航空公司应根据法律规定履行告知义务、补救义务和损害赔偿义务，保障旅客享有知情权、选择权、索赔权等基本权利。针对购票、登机环节上容易引发纠纷的服务瑕疵，航空公司应对告知和协助旅客方面的应对措施加以明确和改进，例如不管以何种方式和途径出售机票，航空公司均应以文字或口头形式向旅客告知退改签条件、途径以及提前告知值机时间等重要信息；遇航班延误，有条件的需提前告知延误原因、后续安排等事项，便于旅客掌握充分的信息，根据自己的情况作出合理选择和安排；对航班延误、超售的具体情形、赔偿范围等在官方网站上向公众告知。旅客也应知晓与自身权益密切相关的法律法规，及时了解航空运输规则的新变化，在使用电子客票时尽到相应的注意义务，从而理性维权。建议民航管理部门建立严格的监管制度，对各航空公司对外公布的运输条件予以审查，尤其是对涉及违法或可能导致旅客利益受损的条款要加强审查监督，防止承运人利用格式条款免除自己责任而损害旅客的合法权益。航空行业协会应发挥自律监管作用，可考虑出台自律性文件，根据以往旅客维权的情况，制定相对统一的纠纷处理程序和补偿标准，明确不同原因导致航空服务纠纷下承运人的责任和义务，以“非刚性”规范的形式规范航空运输市场和保障旅客的合法权益。</w:t>
      </w:r>
    </w:p>
    <w:p w:rsidR="005C0BA4" w:rsidRDefault="00C547E8" w:rsidP="00F80923">
      <w:pPr>
        <w:jc w:val="left"/>
        <w:rPr>
          <w:rFonts w:ascii="宋体" w:hAnsi="宋体" w:cs="宋体"/>
          <w:bCs/>
          <w:sz w:val="28"/>
          <w:szCs w:val="28"/>
        </w:rPr>
      </w:pPr>
      <w:r>
        <w:rPr>
          <w:rFonts w:ascii="宋体" w:hAnsi="宋体" w:cs="宋体" w:hint="eastAsia"/>
          <w:b/>
          <w:bCs/>
          <w:sz w:val="28"/>
          <w:szCs w:val="28"/>
        </w:rPr>
        <w:t xml:space="preserve">    </w:t>
      </w:r>
      <w:r w:rsidR="005C0BA4" w:rsidRPr="00C547E8">
        <w:rPr>
          <w:rFonts w:ascii="宋体" w:hAnsi="宋体" w:cs="宋体" w:hint="eastAsia"/>
          <w:b/>
          <w:bCs/>
          <w:sz w:val="28"/>
          <w:szCs w:val="28"/>
        </w:rPr>
        <w:t>（</w:t>
      </w:r>
      <w:r w:rsidR="000E6512" w:rsidRPr="00C547E8">
        <w:rPr>
          <w:rFonts w:ascii="宋体" w:hAnsi="宋体" w:cs="宋体" w:hint="eastAsia"/>
          <w:b/>
          <w:bCs/>
          <w:sz w:val="28"/>
          <w:szCs w:val="28"/>
        </w:rPr>
        <w:t>三</w:t>
      </w:r>
      <w:r w:rsidR="005C0BA4" w:rsidRPr="00C547E8">
        <w:rPr>
          <w:rFonts w:ascii="宋体" w:hAnsi="宋体" w:cs="宋体" w:hint="eastAsia"/>
          <w:b/>
          <w:bCs/>
          <w:sz w:val="28"/>
          <w:szCs w:val="28"/>
        </w:rPr>
        <w:t>）涉航运金融</w:t>
      </w:r>
      <w:r w:rsidR="00D77175" w:rsidRPr="00C547E8">
        <w:rPr>
          <w:rFonts w:ascii="宋体" w:hAnsi="宋体" w:cs="宋体" w:hint="eastAsia"/>
          <w:b/>
          <w:bCs/>
          <w:sz w:val="28"/>
          <w:szCs w:val="28"/>
        </w:rPr>
        <w:t>业</w:t>
      </w:r>
      <w:r w:rsidR="005C0BA4" w:rsidRPr="00C547E8">
        <w:rPr>
          <w:rFonts w:ascii="宋体" w:hAnsi="宋体" w:cs="宋体" w:hint="eastAsia"/>
          <w:b/>
          <w:bCs/>
          <w:sz w:val="28"/>
          <w:szCs w:val="28"/>
        </w:rPr>
        <w:t>纠纷中的问题和建议</w:t>
      </w:r>
    </w:p>
    <w:p w:rsidR="00513DFA" w:rsidRPr="00E15723" w:rsidRDefault="00513DFA" w:rsidP="00855382">
      <w:pPr>
        <w:ind w:firstLineChars="200" w:firstLine="560"/>
        <w:rPr>
          <w:rFonts w:ascii="宋体" w:hAnsi="宋体" w:cs="宋体"/>
          <w:bCs/>
          <w:sz w:val="28"/>
          <w:szCs w:val="28"/>
        </w:rPr>
      </w:pPr>
      <w:r w:rsidRPr="00E15723">
        <w:rPr>
          <w:rFonts w:ascii="宋体" w:hAnsi="宋体" w:cs="宋体" w:hint="eastAsia"/>
          <w:bCs/>
          <w:sz w:val="28"/>
          <w:szCs w:val="28"/>
        </w:rPr>
        <w:t>20</w:t>
      </w:r>
      <w:r w:rsidR="00EC23AC">
        <w:rPr>
          <w:rFonts w:ascii="宋体" w:hAnsi="宋体" w:cs="宋体" w:hint="eastAsia"/>
          <w:bCs/>
          <w:sz w:val="28"/>
          <w:szCs w:val="28"/>
        </w:rPr>
        <w:t>18</w:t>
      </w:r>
      <w:r w:rsidRPr="00E15723">
        <w:rPr>
          <w:rFonts w:ascii="宋体" w:hAnsi="宋体" w:cs="宋体" w:hint="eastAsia"/>
          <w:bCs/>
          <w:sz w:val="28"/>
          <w:szCs w:val="28"/>
        </w:rPr>
        <w:t>年至20</w:t>
      </w:r>
      <w:r w:rsidR="00EC23AC">
        <w:rPr>
          <w:rFonts w:ascii="宋体" w:hAnsi="宋体" w:cs="宋体" w:hint="eastAsia"/>
          <w:bCs/>
          <w:sz w:val="28"/>
          <w:szCs w:val="28"/>
        </w:rPr>
        <w:t>20</w:t>
      </w:r>
      <w:r w:rsidRPr="00E15723">
        <w:rPr>
          <w:rFonts w:ascii="宋体" w:hAnsi="宋体" w:cs="宋体" w:hint="eastAsia"/>
          <w:bCs/>
          <w:sz w:val="28"/>
          <w:szCs w:val="28"/>
        </w:rPr>
        <w:t>年</w:t>
      </w:r>
      <w:r w:rsidR="00595C09">
        <w:rPr>
          <w:rFonts w:ascii="宋体" w:hAnsi="宋体" w:cs="宋体" w:hint="eastAsia"/>
          <w:bCs/>
          <w:sz w:val="28"/>
          <w:szCs w:val="28"/>
        </w:rPr>
        <w:t>10月</w:t>
      </w:r>
      <w:r w:rsidRPr="00E15723">
        <w:rPr>
          <w:rFonts w:ascii="宋体" w:hAnsi="宋体" w:cs="宋体" w:hint="eastAsia"/>
          <w:bCs/>
          <w:sz w:val="28"/>
          <w:szCs w:val="28"/>
        </w:rPr>
        <w:t>，共受理</w:t>
      </w:r>
      <w:r w:rsidR="00BC6ED6" w:rsidRPr="00E15723">
        <w:rPr>
          <w:rFonts w:ascii="宋体" w:hAnsi="宋体" w:cs="宋体" w:hint="eastAsia"/>
          <w:bCs/>
          <w:sz w:val="28"/>
          <w:szCs w:val="28"/>
        </w:rPr>
        <w:t>船舶营运借款合同纠纷、</w:t>
      </w:r>
      <w:r w:rsidRPr="00E15723">
        <w:rPr>
          <w:rFonts w:ascii="宋体" w:hAnsi="宋体" w:cs="宋体" w:hint="eastAsia"/>
          <w:bCs/>
          <w:sz w:val="28"/>
          <w:szCs w:val="28"/>
        </w:rPr>
        <w:t>海上</w:t>
      </w:r>
      <w:r w:rsidRPr="00E15723">
        <w:rPr>
          <w:rFonts w:ascii="宋体" w:hAnsi="宋体" w:cs="宋体" w:hint="eastAsia"/>
          <w:bCs/>
          <w:sz w:val="28"/>
          <w:szCs w:val="28"/>
        </w:rPr>
        <w:lastRenderedPageBreak/>
        <w:t>保险纠纷、船舶融资租赁合同纠纷</w:t>
      </w:r>
      <w:r w:rsidR="00BC6ED6" w:rsidRPr="00E15723">
        <w:rPr>
          <w:rFonts w:ascii="宋体" w:hAnsi="宋体" w:cs="宋体" w:hint="eastAsia"/>
          <w:bCs/>
          <w:sz w:val="28"/>
          <w:szCs w:val="28"/>
        </w:rPr>
        <w:t>等涉航运金融纠纷</w:t>
      </w:r>
      <w:r w:rsidRPr="00E15723">
        <w:rPr>
          <w:rFonts w:ascii="宋体" w:hAnsi="宋体" w:cs="宋体" w:hint="eastAsia"/>
          <w:bCs/>
          <w:sz w:val="28"/>
          <w:szCs w:val="28"/>
        </w:rPr>
        <w:t>案件</w:t>
      </w:r>
      <w:r w:rsidR="00520D79">
        <w:rPr>
          <w:rFonts w:ascii="宋体" w:hAnsi="宋体" w:cs="宋体" w:hint="eastAsia"/>
          <w:bCs/>
          <w:sz w:val="28"/>
          <w:szCs w:val="28"/>
        </w:rPr>
        <w:t>78</w:t>
      </w:r>
      <w:r w:rsidRPr="00E15723">
        <w:rPr>
          <w:rFonts w:ascii="宋体" w:hAnsi="宋体" w:cs="宋体" w:hint="eastAsia"/>
          <w:bCs/>
          <w:sz w:val="28"/>
          <w:szCs w:val="28"/>
        </w:rPr>
        <w:t>件。</w:t>
      </w:r>
    </w:p>
    <w:p w:rsidR="00855382" w:rsidRPr="00E15723" w:rsidRDefault="00BC6ED6" w:rsidP="00855382">
      <w:pPr>
        <w:ind w:firstLineChars="200" w:firstLine="560"/>
        <w:rPr>
          <w:rFonts w:ascii="宋体" w:hAnsi="宋体" w:cs="宋体"/>
          <w:bCs/>
          <w:sz w:val="28"/>
          <w:szCs w:val="28"/>
        </w:rPr>
      </w:pPr>
      <w:r w:rsidRPr="00E15723">
        <w:rPr>
          <w:rFonts w:ascii="宋体" w:hAnsi="宋体" w:cs="宋体" w:hint="eastAsia"/>
          <w:bCs/>
          <w:sz w:val="28"/>
          <w:szCs w:val="28"/>
        </w:rPr>
        <w:t>船舶营运借款合同纠纷</w:t>
      </w:r>
      <w:r w:rsidR="00855382" w:rsidRPr="00E15723">
        <w:rPr>
          <w:rFonts w:ascii="宋体" w:hAnsi="宋体" w:cs="宋体" w:hint="eastAsia"/>
          <w:bCs/>
          <w:sz w:val="28"/>
          <w:szCs w:val="28"/>
        </w:rPr>
        <w:t>案件</w:t>
      </w:r>
      <w:r w:rsidRPr="00E15723">
        <w:rPr>
          <w:rFonts w:ascii="宋体" w:hAnsi="宋体" w:cs="宋体" w:hint="eastAsia"/>
          <w:bCs/>
          <w:sz w:val="28"/>
          <w:szCs w:val="28"/>
        </w:rPr>
        <w:t>主要</w:t>
      </w:r>
      <w:r w:rsidR="00855382" w:rsidRPr="00E15723">
        <w:rPr>
          <w:rFonts w:ascii="宋体" w:hAnsi="宋体" w:cs="宋体" w:hint="eastAsia"/>
          <w:bCs/>
          <w:sz w:val="28"/>
          <w:szCs w:val="28"/>
        </w:rPr>
        <w:t>呈现四个特点：一是当事人数量多、标的额大、法律关系复杂</w:t>
      </w:r>
      <w:r w:rsidRPr="00E15723">
        <w:rPr>
          <w:rFonts w:ascii="宋体" w:hAnsi="宋体" w:cs="宋体" w:hint="eastAsia"/>
          <w:bCs/>
          <w:sz w:val="28"/>
          <w:szCs w:val="28"/>
        </w:rPr>
        <w:t>；</w:t>
      </w:r>
      <w:r w:rsidR="00855382" w:rsidRPr="00E15723">
        <w:rPr>
          <w:rFonts w:ascii="宋体" w:hAnsi="宋体" w:cs="宋体" w:hint="eastAsia"/>
          <w:bCs/>
          <w:sz w:val="28"/>
          <w:szCs w:val="28"/>
        </w:rPr>
        <w:t>二是被告偿债能力不足，原告申请扣船比例高并引发相关问题</w:t>
      </w:r>
      <w:r w:rsidRPr="00E15723">
        <w:rPr>
          <w:rFonts w:ascii="宋体" w:hAnsi="宋体" w:cs="宋体" w:hint="eastAsia"/>
          <w:bCs/>
          <w:sz w:val="28"/>
          <w:szCs w:val="28"/>
        </w:rPr>
        <w:t>；</w:t>
      </w:r>
      <w:r w:rsidR="00855382" w:rsidRPr="00E15723">
        <w:rPr>
          <w:rFonts w:ascii="宋体" w:hAnsi="宋体" w:cs="宋体" w:hint="eastAsia"/>
          <w:bCs/>
          <w:sz w:val="28"/>
          <w:szCs w:val="28"/>
        </w:rPr>
        <w:t>三是原告在设定抵押时对抵押财产估值过高，导致案件执行到位率偏低</w:t>
      </w:r>
      <w:r w:rsidRPr="00E15723">
        <w:rPr>
          <w:rFonts w:ascii="宋体" w:hAnsi="宋体" w:cs="宋体" w:hint="eastAsia"/>
          <w:bCs/>
          <w:sz w:val="28"/>
          <w:szCs w:val="28"/>
        </w:rPr>
        <w:t>；</w:t>
      </w:r>
      <w:r w:rsidR="00855382" w:rsidRPr="00E15723">
        <w:rPr>
          <w:rFonts w:ascii="宋体" w:hAnsi="宋体" w:cs="宋体" w:hint="eastAsia"/>
          <w:bCs/>
          <w:sz w:val="28"/>
          <w:szCs w:val="28"/>
        </w:rPr>
        <w:t>四是借款用途缺乏有效监管，部分借款并未按约定用于船舶营运。</w:t>
      </w:r>
      <w:r w:rsidRPr="00E15723">
        <w:rPr>
          <w:rFonts w:ascii="宋体" w:hAnsi="宋体" w:cs="宋体" w:hint="eastAsia"/>
          <w:bCs/>
          <w:sz w:val="28"/>
          <w:szCs w:val="28"/>
        </w:rPr>
        <w:t>在</w:t>
      </w:r>
      <w:r w:rsidR="00855382" w:rsidRPr="00E15723">
        <w:rPr>
          <w:rFonts w:ascii="宋体" w:hAnsi="宋体" w:cs="宋体" w:hint="eastAsia"/>
          <w:bCs/>
          <w:sz w:val="28"/>
          <w:szCs w:val="28"/>
        </w:rPr>
        <w:t>部分案件</w:t>
      </w:r>
      <w:r w:rsidRPr="00E15723">
        <w:rPr>
          <w:rFonts w:ascii="宋体" w:hAnsi="宋体" w:cs="宋体" w:hint="eastAsia"/>
          <w:bCs/>
          <w:sz w:val="28"/>
          <w:szCs w:val="28"/>
        </w:rPr>
        <w:t>中</w:t>
      </w:r>
      <w:r w:rsidR="00855382" w:rsidRPr="00E15723">
        <w:rPr>
          <w:rFonts w:ascii="宋体" w:hAnsi="宋体" w:cs="宋体" w:hint="eastAsia"/>
          <w:bCs/>
          <w:sz w:val="28"/>
          <w:szCs w:val="28"/>
        </w:rPr>
        <w:t>，借款实际上被发放给船舶各股东，再分至船舶隐名出资人作为出资收益，借款用途发生实质性变化，不仅使借款回收面临较大潜在风险，也可能因资金链断裂而波及众多显名和隐名出资人，对社会金融秩序稳定造成影响。</w:t>
      </w:r>
      <w:r w:rsidR="008A7039" w:rsidRPr="00E15723">
        <w:rPr>
          <w:rFonts w:ascii="宋体" w:hAnsi="宋体" w:cs="宋体" w:hint="eastAsia"/>
          <w:bCs/>
          <w:sz w:val="28"/>
          <w:szCs w:val="28"/>
        </w:rPr>
        <w:t>海上保险纠纷主要体现为保险人请求保险费纠纷、保险金赔付纠纷和保险人代位求偿纠纷，</w:t>
      </w:r>
      <w:r w:rsidR="009E61A9" w:rsidRPr="00E15723">
        <w:rPr>
          <w:rFonts w:ascii="宋体" w:hAnsi="宋体" w:cs="宋体" w:hint="eastAsia"/>
          <w:bCs/>
          <w:sz w:val="28"/>
          <w:szCs w:val="28"/>
        </w:rPr>
        <w:t>反映出航运保险行业与国际贸易、航运市场发展形势紧密相关。在全球航运业发展呈下行态势时，船东经营表现为陷入阶段性困境，风险传导反映至航运保险业时，表现为船东拖欠保险费的情况呈相对高发态势，继而因欠费违约进入诉讼阶段。航运风险的多样性与复杂性加之各种不确定性因素的介入，</w:t>
      </w:r>
      <w:r w:rsidR="005F5A8D" w:rsidRPr="00D465CF">
        <w:rPr>
          <w:rFonts w:ascii="宋体" w:hAnsi="宋体" w:cs="宋体" w:hint="eastAsia"/>
          <w:bCs/>
          <w:sz w:val="28"/>
          <w:szCs w:val="28"/>
        </w:rPr>
        <w:t>易</w:t>
      </w:r>
      <w:r w:rsidR="009E61A9" w:rsidRPr="00E15723">
        <w:rPr>
          <w:rFonts w:ascii="宋体" w:hAnsi="宋体" w:cs="宋体" w:hint="eastAsia"/>
          <w:bCs/>
          <w:sz w:val="28"/>
          <w:szCs w:val="28"/>
        </w:rPr>
        <w:t>致保险人与被保险人就保险事故发生、因果关系认定、是否属保险责任等引发争议。部分纠纷中，由于对出险标的物查验、公估定损等存在疏忽懈怠，最后导致理赔争议。</w:t>
      </w:r>
      <w:r w:rsidR="00940D10" w:rsidRPr="00E15723">
        <w:rPr>
          <w:rFonts w:ascii="宋体" w:hAnsi="宋体" w:cs="宋体" w:hint="eastAsia"/>
          <w:bCs/>
          <w:sz w:val="28"/>
          <w:szCs w:val="28"/>
        </w:rPr>
        <w:t>有的案件中保险人在理赔时未及时充分收集、固定损失证据，</w:t>
      </w:r>
      <w:r w:rsidR="001E5043" w:rsidRPr="00E15723">
        <w:rPr>
          <w:rFonts w:ascii="宋体" w:hAnsi="宋体" w:cs="宋体" w:hint="eastAsia"/>
          <w:bCs/>
          <w:sz w:val="28"/>
          <w:szCs w:val="28"/>
        </w:rPr>
        <w:t>有的保险公司为维系大客户的合作关系，对赔付申请的审核十分宽松，“通融赔付”的情况时有发生，</w:t>
      </w:r>
      <w:r w:rsidR="00940D10" w:rsidRPr="00E15723">
        <w:rPr>
          <w:rFonts w:ascii="宋体" w:hAnsi="宋体" w:cs="宋体" w:hint="eastAsia"/>
          <w:bCs/>
          <w:sz w:val="28"/>
          <w:szCs w:val="28"/>
        </w:rPr>
        <w:t>理赔金额的合理性依据不够充分，</w:t>
      </w:r>
      <w:r w:rsidR="001E5043" w:rsidRPr="00E15723">
        <w:rPr>
          <w:rFonts w:ascii="宋体" w:hAnsi="宋体" w:cs="宋体" w:hint="eastAsia"/>
          <w:bCs/>
          <w:sz w:val="28"/>
          <w:szCs w:val="28"/>
        </w:rPr>
        <w:t>使保险公司代位追偿面临较大困难。</w:t>
      </w:r>
      <w:r w:rsidR="00D07770" w:rsidRPr="00E15723">
        <w:rPr>
          <w:rFonts w:ascii="宋体" w:hAnsi="宋体" w:cs="宋体" w:hint="eastAsia"/>
          <w:bCs/>
          <w:sz w:val="28"/>
          <w:szCs w:val="28"/>
        </w:rPr>
        <w:t>船舶融资租赁合同纠纷</w:t>
      </w:r>
      <w:r w:rsidR="00AC69AA" w:rsidRPr="00E15723">
        <w:rPr>
          <w:rFonts w:ascii="宋体" w:hAnsi="宋体" w:cs="宋体" w:hint="eastAsia"/>
          <w:bCs/>
          <w:sz w:val="28"/>
          <w:szCs w:val="28"/>
        </w:rPr>
        <w:t>的高发</w:t>
      </w:r>
      <w:r w:rsidR="00D07770" w:rsidRPr="00E15723">
        <w:rPr>
          <w:rFonts w:ascii="宋体" w:hAnsi="宋体" w:cs="宋体" w:hint="eastAsia"/>
          <w:bCs/>
          <w:sz w:val="28"/>
          <w:szCs w:val="28"/>
        </w:rPr>
        <w:t>反映出在航运市场低迷态势下，船舶融资租赁已成为最重要的船</w:t>
      </w:r>
      <w:r w:rsidR="00D07770" w:rsidRPr="00E15723">
        <w:rPr>
          <w:rFonts w:ascii="宋体" w:hAnsi="宋体" w:cs="宋体" w:hint="eastAsia"/>
          <w:bCs/>
          <w:sz w:val="28"/>
          <w:szCs w:val="28"/>
        </w:rPr>
        <w:lastRenderedPageBreak/>
        <w:t>舶融资方式之一，其中在建船舶的融资租赁较多，</w:t>
      </w:r>
      <w:r w:rsidR="00AC69AA" w:rsidRPr="00E15723">
        <w:rPr>
          <w:rFonts w:ascii="宋体" w:hAnsi="宋体" w:cs="宋体" w:hint="eastAsia"/>
          <w:bCs/>
          <w:sz w:val="28"/>
          <w:szCs w:val="28"/>
        </w:rPr>
        <w:t>标的金额大，保全比例高。</w:t>
      </w:r>
    </w:p>
    <w:p w:rsidR="00855382" w:rsidRPr="00E15723" w:rsidRDefault="00D32025" w:rsidP="00855382">
      <w:pPr>
        <w:jc w:val="left"/>
        <w:rPr>
          <w:rFonts w:ascii="宋体" w:hAnsi="宋体" w:cs="宋体"/>
          <w:bCs/>
          <w:sz w:val="28"/>
          <w:szCs w:val="28"/>
        </w:rPr>
      </w:pPr>
      <w:r w:rsidRPr="00E15723">
        <w:rPr>
          <w:rFonts w:ascii="宋体" w:hAnsi="宋体" w:cs="宋体" w:hint="eastAsia"/>
          <w:bCs/>
          <w:sz w:val="28"/>
          <w:szCs w:val="28"/>
        </w:rPr>
        <w:t xml:space="preserve">    </w:t>
      </w:r>
      <w:r w:rsidR="00855382" w:rsidRPr="00E15723">
        <w:rPr>
          <w:rFonts w:ascii="宋体" w:hAnsi="宋体" w:cs="宋体"/>
          <w:bCs/>
          <w:sz w:val="28"/>
          <w:szCs w:val="28"/>
        </w:rPr>
        <w:t>建议</w:t>
      </w:r>
      <w:r w:rsidR="00855382" w:rsidRPr="00E15723">
        <w:rPr>
          <w:rFonts w:ascii="宋体" w:hAnsi="宋体" w:cs="宋体" w:hint="eastAsia"/>
          <w:bCs/>
          <w:sz w:val="28"/>
          <w:szCs w:val="28"/>
        </w:rPr>
        <w:t>银行等贷款机构充分认识航运金融借款的风险和航运市场行情波动，做好贷前审慎审查，加强贷后资金使用途径的有效监管，对到期应收款项未按时收回建立起有效的反应和预警机制，特别是在市场波动较大时，及时了解相关主体的经营状况。</w:t>
      </w:r>
      <w:r w:rsidR="00C547E8" w:rsidRPr="00E15723">
        <w:rPr>
          <w:rFonts w:ascii="宋体" w:hAnsi="宋体" w:cs="宋体" w:hint="eastAsia"/>
          <w:bCs/>
          <w:sz w:val="28"/>
          <w:szCs w:val="28"/>
        </w:rPr>
        <w:t>建议</w:t>
      </w:r>
      <w:r w:rsidR="00AC69AA" w:rsidRPr="00E15723">
        <w:rPr>
          <w:rFonts w:ascii="宋体" w:hAnsi="宋体" w:cs="宋体" w:hint="eastAsia"/>
          <w:bCs/>
          <w:sz w:val="28"/>
          <w:szCs w:val="28"/>
        </w:rPr>
        <w:t>保险公司加强对承保船舶的保险费催告催收和动态监控，在订约时应对保险合同条款进行充分解释说明，被保险人在订约时应履行如实告知的重要义务，</w:t>
      </w:r>
      <w:r w:rsidR="00C547E8" w:rsidRPr="00E15723">
        <w:rPr>
          <w:rFonts w:ascii="宋体" w:hAnsi="宋体" w:cs="宋体" w:hint="eastAsia"/>
          <w:bCs/>
          <w:sz w:val="28"/>
          <w:szCs w:val="28"/>
        </w:rPr>
        <w:t>在保险事故发生后，</w:t>
      </w:r>
      <w:r w:rsidR="00AC69AA" w:rsidRPr="00E15723">
        <w:rPr>
          <w:rFonts w:ascii="宋体" w:hAnsi="宋体" w:cs="宋体" w:hint="eastAsia"/>
          <w:bCs/>
          <w:sz w:val="28"/>
          <w:szCs w:val="28"/>
        </w:rPr>
        <w:t>保险合同双方均应积极参与公估定损和理赔活动，采取合理措施减少损失并防止损失的进一步扩大。</w:t>
      </w:r>
      <w:r w:rsidR="00C547E8" w:rsidRPr="00E15723">
        <w:rPr>
          <w:rFonts w:ascii="宋体" w:hAnsi="宋体" w:cs="宋体" w:hint="eastAsia"/>
          <w:bCs/>
          <w:sz w:val="28"/>
          <w:szCs w:val="28"/>
        </w:rPr>
        <w:t>保险公司应依据全面客观的材料定损，尽量与追偿纠纷的责任人进行联合现场检验，以利于后期顺利代位求偿。对于融资租赁而言，建议根据我国船舶融资租赁发展的状况和需要，建立一套单独的船舶融资租赁登记制度，以船舶融资租赁合同为基础，将所有权与融资租赁权分开登记，并将融资租赁的情况分别载入船舶所有权登记证书和船舶登记簿，通知租赁双方，降低交易风险并减少相关纠纷。</w:t>
      </w:r>
    </w:p>
    <w:p w:rsidR="005C0BA4" w:rsidRDefault="00C547E8" w:rsidP="00F80923">
      <w:pPr>
        <w:jc w:val="left"/>
        <w:rPr>
          <w:rFonts w:ascii="宋体" w:hAnsi="宋体" w:cs="宋体"/>
          <w:bCs/>
          <w:sz w:val="28"/>
          <w:szCs w:val="28"/>
        </w:rPr>
      </w:pPr>
      <w:r>
        <w:rPr>
          <w:rFonts w:ascii="宋体" w:hAnsi="宋体" w:cs="宋体" w:hint="eastAsia"/>
          <w:b/>
          <w:bCs/>
          <w:sz w:val="28"/>
          <w:szCs w:val="28"/>
        </w:rPr>
        <w:t xml:space="preserve">    </w:t>
      </w:r>
      <w:r w:rsidR="005C0BA4" w:rsidRPr="00C547E8">
        <w:rPr>
          <w:rFonts w:ascii="宋体" w:hAnsi="宋体" w:cs="宋体" w:hint="eastAsia"/>
          <w:b/>
          <w:bCs/>
          <w:sz w:val="28"/>
          <w:szCs w:val="28"/>
        </w:rPr>
        <w:t>（</w:t>
      </w:r>
      <w:r w:rsidR="000E6512" w:rsidRPr="00C547E8">
        <w:rPr>
          <w:rFonts w:ascii="宋体" w:hAnsi="宋体" w:cs="宋体" w:hint="eastAsia"/>
          <w:b/>
          <w:bCs/>
          <w:sz w:val="28"/>
          <w:szCs w:val="28"/>
        </w:rPr>
        <w:t>四</w:t>
      </w:r>
      <w:r w:rsidR="005C0BA4" w:rsidRPr="00C547E8">
        <w:rPr>
          <w:rFonts w:ascii="宋体" w:hAnsi="宋体" w:cs="宋体" w:hint="eastAsia"/>
          <w:b/>
          <w:bCs/>
          <w:sz w:val="28"/>
          <w:szCs w:val="28"/>
        </w:rPr>
        <w:t>）</w:t>
      </w:r>
      <w:r w:rsidR="00DD06A5">
        <w:rPr>
          <w:rFonts w:ascii="宋体" w:hAnsi="宋体" w:cs="宋体" w:hint="eastAsia"/>
          <w:b/>
          <w:bCs/>
          <w:sz w:val="28"/>
          <w:szCs w:val="28"/>
        </w:rPr>
        <w:t>货运代理合同</w:t>
      </w:r>
      <w:r w:rsidR="005C0BA4" w:rsidRPr="00C547E8">
        <w:rPr>
          <w:rFonts w:ascii="宋体" w:hAnsi="宋体" w:cs="宋体" w:hint="eastAsia"/>
          <w:b/>
          <w:bCs/>
          <w:sz w:val="28"/>
          <w:szCs w:val="28"/>
        </w:rPr>
        <w:t>纠纷中的问题和建议</w:t>
      </w:r>
    </w:p>
    <w:p w:rsidR="00AA4D70" w:rsidRPr="00E15723" w:rsidRDefault="00E34BCD" w:rsidP="00AA4D70">
      <w:pPr>
        <w:ind w:firstLine="570"/>
        <w:rPr>
          <w:rFonts w:ascii="宋体" w:hAnsi="宋体" w:cs="宋体"/>
          <w:bCs/>
          <w:sz w:val="28"/>
          <w:szCs w:val="28"/>
        </w:rPr>
      </w:pPr>
      <w:r w:rsidRPr="00E15723">
        <w:rPr>
          <w:rFonts w:ascii="宋体" w:hAnsi="宋体" w:cs="宋体" w:hint="eastAsia"/>
          <w:bCs/>
          <w:sz w:val="28"/>
          <w:szCs w:val="28"/>
        </w:rPr>
        <w:t>在上海国际航运中心建设的快速推进过程中，货运代理扮演着重要角色。任何一批货物的进出口都离不开货运代理企业的参与，货运代理企业已然成为连接贸易与运输的桥梁和纽带。但</w:t>
      </w:r>
      <w:r w:rsidRPr="00E15723">
        <w:rPr>
          <w:rFonts w:ascii="宋体" w:hAnsi="宋体" w:cs="宋体"/>
          <w:bCs/>
          <w:sz w:val="28"/>
          <w:szCs w:val="28"/>
        </w:rPr>
        <w:t>不容忽视的是，当前货运代理业在我国仍属发展尚不成熟的服务行业。货代市场逐步开放，</w:t>
      </w:r>
      <w:r w:rsidRPr="00E15723">
        <w:rPr>
          <w:rFonts w:ascii="宋体" w:hAnsi="宋体" w:cs="宋体" w:hint="eastAsia"/>
          <w:bCs/>
          <w:sz w:val="28"/>
          <w:szCs w:val="28"/>
        </w:rPr>
        <w:t>一方面</w:t>
      </w:r>
      <w:r w:rsidRPr="00E15723">
        <w:rPr>
          <w:rFonts w:ascii="宋体" w:hAnsi="宋体" w:cs="宋体"/>
          <w:bCs/>
          <w:sz w:val="28"/>
          <w:szCs w:val="28"/>
        </w:rPr>
        <w:t>货代企业数量激增，</w:t>
      </w:r>
      <w:r w:rsidRPr="00E15723">
        <w:rPr>
          <w:rFonts w:ascii="宋体" w:hAnsi="宋体" w:cs="宋体" w:hint="eastAsia"/>
          <w:bCs/>
          <w:sz w:val="28"/>
          <w:szCs w:val="28"/>
        </w:rPr>
        <w:t>另一方面货代业务也由传统的订舱、</w:t>
      </w:r>
      <w:r w:rsidRPr="00E15723">
        <w:rPr>
          <w:rFonts w:ascii="宋体" w:hAnsi="宋体" w:cs="宋体" w:hint="eastAsia"/>
          <w:bCs/>
          <w:sz w:val="28"/>
          <w:szCs w:val="28"/>
        </w:rPr>
        <w:lastRenderedPageBreak/>
        <w:t>报关等单一代理事项向无船承运、全程物流等复合领域延伸，违规经营、</w:t>
      </w:r>
      <w:r w:rsidRPr="00E15723">
        <w:rPr>
          <w:rFonts w:ascii="宋体" w:hAnsi="宋体" w:cs="宋体"/>
          <w:bCs/>
          <w:sz w:val="28"/>
          <w:szCs w:val="28"/>
        </w:rPr>
        <w:t>无序竞争</w:t>
      </w:r>
      <w:r w:rsidRPr="00E15723">
        <w:rPr>
          <w:rFonts w:ascii="宋体" w:hAnsi="宋体" w:cs="宋体" w:hint="eastAsia"/>
          <w:bCs/>
          <w:sz w:val="28"/>
          <w:szCs w:val="28"/>
        </w:rPr>
        <w:t>、</w:t>
      </w:r>
      <w:r w:rsidRPr="00E15723">
        <w:rPr>
          <w:rFonts w:ascii="宋体" w:hAnsi="宋体" w:cs="宋体"/>
          <w:bCs/>
          <w:sz w:val="28"/>
          <w:szCs w:val="28"/>
        </w:rPr>
        <w:t>发展失衡的问题</w:t>
      </w:r>
      <w:r w:rsidRPr="00E15723">
        <w:rPr>
          <w:rFonts w:ascii="宋体" w:hAnsi="宋体" w:cs="宋体" w:hint="eastAsia"/>
          <w:bCs/>
          <w:sz w:val="28"/>
          <w:szCs w:val="28"/>
        </w:rPr>
        <w:t>因此比较突出</w:t>
      </w:r>
      <w:r w:rsidRPr="00E15723">
        <w:rPr>
          <w:rFonts w:ascii="宋体" w:hAnsi="宋体" w:cs="宋体"/>
          <w:bCs/>
          <w:sz w:val="28"/>
          <w:szCs w:val="28"/>
        </w:rPr>
        <w:t>。</w:t>
      </w:r>
      <w:r w:rsidR="00AA4D70" w:rsidRPr="00E15723">
        <w:rPr>
          <w:rFonts w:ascii="宋体" w:hAnsi="宋体" w:cs="宋体" w:hint="eastAsia"/>
          <w:bCs/>
          <w:sz w:val="28"/>
          <w:szCs w:val="28"/>
        </w:rPr>
        <w:t>20</w:t>
      </w:r>
      <w:r w:rsidR="00EC23AC">
        <w:rPr>
          <w:rFonts w:ascii="宋体" w:hAnsi="宋体" w:cs="宋体" w:hint="eastAsia"/>
          <w:bCs/>
          <w:sz w:val="28"/>
          <w:szCs w:val="28"/>
        </w:rPr>
        <w:t>18</w:t>
      </w:r>
      <w:r w:rsidR="00AA4D70" w:rsidRPr="00E15723">
        <w:rPr>
          <w:rFonts w:ascii="宋体" w:hAnsi="宋体" w:cs="宋体" w:hint="eastAsia"/>
          <w:bCs/>
          <w:sz w:val="28"/>
          <w:szCs w:val="28"/>
        </w:rPr>
        <w:t>年至20</w:t>
      </w:r>
      <w:r w:rsidR="00EC23AC">
        <w:rPr>
          <w:rFonts w:ascii="宋体" w:hAnsi="宋体" w:cs="宋体" w:hint="eastAsia"/>
          <w:bCs/>
          <w:sz w:val="28"/>
          <w:szCs w:val="28"/>
        </w:rPr>
        <w:t>20</w:t>
      </w:r>
      <w:r w:rsidR="00AA4D70" w:rsidRPr="00E15723">
        <w:rPr>
          <w:rFonts w:ascii="宋体" w:hAnsi="宋体" w:cs="宋体" w:hint="eastAsia"/>
          <w:bCs/>
          <w:sz w:val="28"/>
          <w:szCs w:val="28"/>
        </w:rPr>
        <w:t>年</w:t>
      </w:r>
      <w:r w:rsidR="00595C09">
        <w:rPr>
          <w:rFonts w:ascii="宋体" w:hAnsi="宋体" w:cs="宋体" w:hint="eastAsia"/>
          <w:bCs/>
          <w:sz w:val="28"/>
          <w:szCs w:val="28"/>
        </w:rPr>
        <w:t>10月</w:t>
      </w:r>
      <w:r w:rsidR="00AA4D70" w:rsidRPr="00E15723">
        <w:rPr>
          <w:rFonts w:ascii="宋体" w:hAnsi="宋体" w:cs="宋体" w:hint="eastAsia"/>
          <w:bCs/>
          <w:sz w:val="28"/>
          <w:szCs w:val="28"/>
        </w:rPr>
        <w:t>，共受理海上货运代理合同纠纷</w:t>
      </w:r>
      <w:r w:rsidR="009F790D">
        <w:rPr>
          <w:rFonts w:ascii="宋体" w:hAnsi="宋体" w:cs="宋体" w:hint="eastAsia"/>
          <w:bCs/>
          <w:sz w:val="28"/>
          <w:szCs w:val="28"/>
        </w:rPr>
        <w:t>案件7494</w:t>
      </w:r>
      <w:r w:rsidR="00AA4D70" w:rsidRPr="00E15723">
        <w:rPr>
          <w:rFonts w:ascii="宋体" w:hAnsi="宋体" w:cs="宋体" w:hint="eastAsia"/>
          <w:bCs/>
          <w:sz w:val="28"/>
          <w:szCs w:val="28"/>
        </w:rPr>
        <w:t>件</w:t>
      </w:r>
      <w:r w:rsidR="000A0648">
        <w:rPr>
          <w:rFonts w:ascii="宋体" w:hAnsi="宋体" w:cs="宋体" w:hint="eastAsia"/>
          <w:bCs/>
          <w:sz w:val="28"/>
          <w:szCs w:val="28"/>
        </w:rPr>
        <w:t>，</w:t>
      </w:r>
      <w:r w:rsidR="009F790D">
        <w:rPr>
          <w:rFonts w:ascii="宋体" w:hAnsi="宋体" w:cs="宋体" w:hint="eastAsia"/>
          <w:bCs/>
          <w:sz w:val="28"/>
          <w:szCs w:val="28"/>
        </w:rPr>
        <w:t>其他</w:t>
      </w:r>
      <w:r w:rsidR="009F790D" w:rsidRPr="00E15723">
        <w:rPr>
          <w:rFonts w:ascii="宋体" w:hAnsi="宋体" w:cs="宋体" w:hint="eastAsia"/>
          <w:bCs/>
          <w:sz w:val="28"/>
          <w:szCs w:val="28"/>
        </w:rPr>
        <w:t>货运代理合同纠纷</w:t>
      </w:r>
      <w:r w:rsidR="009F790D">
        <w:rPr>
          <w:rFonts w:ascii="宋体" w:hAnsi="宋体" w:cs="宋体" w:hint="eastAsia"/>
          <w:bCs/>
          <w:sz w:val="28"/>
          <w:szCs w:val="28"/>
        </w:rPr>
        <w:t>案件563</w:t>
      </w:r>
      <w:r w:rsidR="009F790D" w:rsidRPr="00E15723">
        <w:rPr>
          <w:rFonts w:ascii="宋体" w:hAnsi="宋体" w:cs="宋体" w:hint="eastAsia"/>
          <w:bCs/>
          <w:sz w:val="28"/>
          <w:szCs w:val="28"/>
        </w:rPr>
        <w:t>件</w:t>
      </w:r>
      <w:r w:rsidR="00AA4D70" w:rsidRPr="00E15723">
        <w:rPr>
          <w:rFonts w:ascii="宋体" w:hAnsi="宋体" w:cs="宋体" w:hint="eastAsia"/>
          <w:bCs/>
          <w:sz w:val="28"/>
          <w:szCs w:val="28"/>
        </w:rPr>
        <w:t>。纠纷类型较为集中，</w:t>
      </w:r>
      <w:r w:rsidR="0091286E">
        <w:rPr>
          <w:rFonts w:ascii="宋体" w:hAnsi="宋体" w:cs="宋体" w:hint="eastAsia"/>
          <w:bCs/>
          <w:sz w:val="28"/>
          <w:szCs w:val="28"/>
        </w:rPr>
        <w:t>主要包括</w:t>
      </w:r>
      <w:r w:rsidR="00AA4D70" w:rsidRPr="00E15723">
        <w:rPr>
          <w:rFonts w:ascii="宋体" w:hAnsi="宋体" w:cs="宋体" w:hint="eastAsia"/>
          <w:bCs/>
          <w:sz w:val="28"/>
          <w:szCs w:val="28"/>
        </w:rPr>
        <w:t>货代企业追索货运代理与目的港相关费用、货物所有人主张货代公司存在代理过失。</w:t>
      </w:r>
    </w:p>
    <w:p w:rsidR="00AA4D70" w:rsidRPr="00E15723" w:rsidRDefault="00AA4D70" w:rsidP="00AA4D70">
      <w:pPr>
        <w:ind w:firstLine="570"/>
        <w:rPr>
          <w:rFonts w:ascii="宋体" w:hAnsi="宋体" w:cs="宋体"/>
          <w:bCs/>
          <w:sz w:val="28"/>
          <w:szCs w:val="28"/>
        </w:rPr>
      </w:pPr>
      <w:r w:rsidRPr="00E15723">
        <w:rPr>
          <w:rFonts w:ascii="宋体" w:hAnsi="宋体" w:cs="宋体" w:hint="eastAsia"/>
          <w:bCs/>
          <w:sz w:val="28"/>
          <w:szCs w:val="28"/>
        </w:rPr>
        <w:t>在货代公司追索货运代理相关费用的纠纷中，欠费的种类繁多，包括委托人拖欠内陆包干费、查验费、代理订舱费、代理报关费、代付海运费、集装箱超期使用费（即滞箱费）、目的港港埠公司收取的移箱费、转船费、堆存费等费用。其中，因货物长期滞留港口无人提货，船公司索赔港口堆存费、集装箱超期使用费的纠纷呈多发态势，一般表现为：船公司向订舱代理收取前述费用后，货运代理人向下级代理或托运人追索。受国际经济形势的影响，国外买方有的倒闭，有的希望通过拖延压低货价，有的货物到港时被海关查验扣留，有的买方事先发现货物有质量问题等，都会造成集装箱货物长期滞港，进而产生大量费用。在货物所有人主张货代企业存在代理过失纠纷中，主要包括未妥善保管货物导致货损、迟延交付提单、交付提单方式不当、擅自向国外买方（即契约托运人）交付提单、擅自扣货、拒绝委托人的回运指令。其中，货运代理人违背实际托运人（通常为国内卖方）意愿，擅自将海运提单交付契约托运人（即国外买方），导致实际托运人在未收到货款的情况下丧失货物控制权的现象非常普遍。</w:t>
      </w:r>
    </w:p>
    <w:p w:rsidR="00AA4D70" w:rsidRPr="00E15723" w:rsidRDefault="00E34BCD" w:rsidP="00AA4D70">
      <w:pPr>
        <w:ind w:firstLine="570"/>
        <w:rPr>
          <w:rFonts w:ascii="宋体" w:hAnsi="宋体" w:cs="宋体"/>
          <w:bCs/>
          <w:sz w:val="28"/>
          <w:szCs w:val="28"/>
        </w:rPr>
      </w:pPr>
      <w:r w:rsidRPr="00E15723">
        <w:rPr>
          <w:rFonts w:ascii="宋体" w:hAnsi="宋体" w:cs="宋体" w:hint="eastAsia"/>
          <w:bCs/>
          <w:sz w:val="28"/>
          <w:szCs w:val="28"/>
        </w:rPr>
        <w:t>建议托运人和货运代理人提高风险意识，慎选交易对象，货代行业主管部门或协会可以建立一套严格、规范、覆盖面广的货代行业信</w:t>
      </w:r>
      <w:r w:rsidRPr="00E15723">
        <w:rPr>
          <w:rFonts w:ascii="宋体" w:hAnsi="宋体" w:cs="宋体" w:hint="eastAsia"/>
          <w:bCs/>
          <w:sz w:val="28"/>
          <w:szCs w:val="28"/>
        </w:rPr>
        <w:lastRenderedPageBreak/>
        <w:t>用评级系统，为市场提供参考依据。货运代理人应规范企业内部和从业人员管理，及时留存支付凭证及垫付依据，注意电子证据的搜集和保存，业务沟通尤其是发布电放指令时尽量采用书面形式，避免表述含糊不清。货运代理人在代理过程中务必做到尽职尽责，即便委托人是国外买方，也应将相应承运委托等信息告知实际托运人，同时应尽可能收集保留能反映货运代理人与相关方交涉沟通的证据，以防不必要的纠纷或在诉讼中陷入被动。</w:t>
      </w:r>
      <w:r w:rsidR="007F7F50" w:rsidRPr="00E15723">
        <w:rPr>
          <w:rFonts w:ascii="宋体" w:hAnsi="宋体" w:cs="宋体" w:hint="eastAsia"/>
          <w:bCs/>
          <w:sz w:val="28"/>
          <w:szCs w:val="28"/>
        </w:rPr>
        <w:t>在拖欠代理费的纠纷中，货运代理人应及时催讨并保存对方确认费用的相关证据，即便纠纷成讼，也可请求法院适用简易程序快速审理。</w:t>
      </w:r>
    </w:p>
    <w:p w:rsidR="005C0BA4" w:rsidRDefault="00C547E8" w:rsidP="00F80923">
      <w:pPr>
        <w:jc w:val="left"/>
        <w:rPr>
          <w:rFonts w:ascii="宋体" w:hAnsi="宋体" w:cs="宋体"/>
          <w:bCs/>
          <w:sz w:val="28"/>
          <w:szCs w:val="28"/>
        </w:rPr>
      </w:pPr>
      <w:r>
        <w:rPr>
          <w:rFonts w:ascii="宋体" w:hAnsi="宋体" w:cs="宋体" w:hint="eastAsia"/>
          <w:b/>
          <w:bCs/>
          <w:sz w:val="28"/>
          <w:szCs w:val="28"/>
        </w:rPr>
        <w:t xml:space="preserve">    </w:t>
      </w:r>
      <w:r w:rsidR="005C0BA4" w:rsidRPr="00C547E8">
        <w:rPr>
          <w:rFonts w:ascii="宋体" w:hAnsi="宋体" w:cs="宋体" w:hint="eastAsia"/>
          <w:b/>
          <w:bCs/>
          <w:sz w:val="28"/>
          <w:szCs w:val="28"/>
        </w:rPr>
        <w:t>（</w:t>
      </w:r>
      <w:r w:rsidR="000E6512" w:rsidRPr="00C547E8">
        <w:rPr>
          <w:rFonts w:ascii="宋体" w:hAnsi="宋体" w:cs="宋体" w:hint="eastAsia"/>
          <w:b/>
          <w:bCs/>
          <w:sz w:val="28"/>
          <w:szCs w:val="28"/>
        </w:rPr>
        <w:t>五</w:t>
      </w:r>
      <w:r w:rsidR="005C0BA4" w:rsidRPr="00C547E8">
        <w:rPr>
          <w:rFonts w:ascii="宋体" w:hAnsi="宋体" w:cs="宋体" w:hint="eastAsia"/>
          <w:b/>
          <w:bCs/>
          <w:sz w:val="28"/>
          <w:szCs w:val="28"/>
        </w:rPr>
        <w:t>）多式联运</w:t>
      </w:r>
      <w:r w:rsidR="000E6512" w:rsidRPr="00C547E8">
        <w:rPr>
          <w:rFonts w:ascii="宋体" w:hAnsi="宋体" w:cs="宋体" w:hint="eastAsia"/>
          <w:b/>
          <w:bCs/>
          <w:sz w:val="28"/>
          <w:szCs w:val="28"/>
        </w:rPr>
        <w:t>纠纷中的问题和建议</w:t>
      </w:r>
    </w:p>
    <w:p w:rsidR="004D33A7" w:rsidRPr="00E15723" w:rsidRDefault="00DA6F62" w:rsidP="00DA6F62">
      <w:pPr>
        <w:ind w:firstLineChars="200" w:firstLine="560"/>
        <w:rPr>
          <w:rFonts w:ascii="宋体" w:hAnsi="宋体" w:cs="宋体"/>
          <w:bCs/>
          <w:sz w:val="28"/>
          <w:szCs w:val="28"/>
        </w:rPr>
      </w:pPr>
      <w:r w:rsidRPr="00E15723">
        <w:rPr>
          <w:rFonts w:ascii="宋体" w:hAnsi="宋体" w:cs="宋体" w:hint="eastAsia"/>
          <w:bCs/>
          <w:sz w:val="28"/>
          <w:szCs w:val="28"/>
        </w:rPr>
        <w:t>上海港是</w:t>
      </w:r>
      <w:r w:rsidR="004D33A7" w:rsidRPr="00E15723">
        <w:rPr>
          <w:rFonts w:ascii="宋体" w:hAnsi="宋体" w:cs="宋体" w:hint="eastAsia"/>
          <w:bCs/>
          <w:sz w:val="28"/>
          <w:szCs w:val="28"/>
        </w:rPr>
        <w:t>我国</w:t>
      </w:r>
      <w:r w:rsidRPr="00E15723">
        <w:rPr>
          <w:rFonts w:ascii="宋体" w:hAnsi="宋体" w:cs="宋体" w:hint="eastAsia"/>
          <w:bCs/>
          <w:sz w:val="28"/>
          <w:szCs w:val="28"/>
        </w:rPr>
        <w:t>中东部地区的重要枢纽港口。随着“一带一路”倡议的推进，上海港在集疏运体系中的作用得到发挥，经由海上通道连接公路、铁路、空运前往中欧、中东、中亚等内陆国家地区的货物运输业务增长较快，</w:t>
      </w:r>
      <w:r w:rsidR="0022204F" w:rsidRPr="00E15723">
        <w:rPr>
          <w:rFonts w:ascii="宋体" w:hAnsi="宋体" w:cs="宋体" w:hint="eastAsia"/>
          <w:bCs/>
          <w:sz w:val="28"/>
          <w:szCs w:val="28"/>
        </w:rPr>
        <w:t>以多式联运为基础的海外门到门物流服务业务量激增，</w:t>
      </w:r>
      <w:r w:rsidRPr="00E15723">
        <w:rPr>
          <w:rFonts w:ascii="宋体" w:hAnsi="宋体" w:cs="宋体" w:hint="eastAsia"/>
          <w:bCs/>
          <w:sz w:val="28"/>
          <w:szCs w:val="28"/>
        </w:rPr>
        <w:t>多式联运货损案件数量</w:t>
      </w:r>
      <w:r w:rsidR="0022204F" w:rsidRPr="00E15723">
        <w:rPr>
          <w:rFonts w:ascii="宋体" w:hAnsi="宋体" w:cs="宋体" w:hint="eastAsia"/>
          <w:bCs/>
          <w:sz w:val="28"/>
          <w:szCs w:val="28"/>
        </w:rPr>
        <w:t>随之</w:t>
      </w:r>
      <w:r w:rsidRPr="00E15723">
        <w:rPr>
          <w:rFonts w:ascii="宋体" w:hAnsi="宋体" w:cs="宋体" w:hint="eastAsia"/>
          <w:bCs/>
          <w:sz w:val="28"/>
          <w:szCs w:val="28"/>
        </w:rPr>
        <w:t>增多。</w:t>
      </w:r>
      <w:r w:rsidR="004D33A7" w:rsidRPr="00E15723">
        <w:rPr>
          <w:rFonts w:ascii="宋体" w:hAnsi="宋体" w:cs="宋体" w:hint="eastAsia"/>
          <w:bCs/>
          <w:sz w:val="28"/>
          <w:szCs w:val="28"/>
        </w:rPr>
        <w:t>多式联运案件中，通常由我国大型海运集团作为多式联运经营人签发全程海运提单或其他海运单证，货物经海运运抵内陆目的地附近的沿海港口后，再由当地铁路或公路运输企业完成内陆区段的运输业务。</w:t>
      </w:r>
    </w:p>
    <w:p w:rsidR="00DA6F62" w:rsidRPr="00E15723" w:rsidRDefault="00DA6F62" w:rsidP="00DA6F62">
      <w:pPr>
        <w:ind w:firstLineChars="200" w:firstLine="560"/>
        <w:rPr>
          <w:rFonts w:ascii="宋体" w:hAnsi="宋体" w:cs="宋体"/>
          <w:bCs/>
          <w:sz w:val="28"/>
          <w:szCs w:val="28"/>
        </w:rPr>
      </w:pPr>
      <w:r w:rsidRPr="00E15723">
        <w:rPr>
          <w:rFonts w:ascii="宋体" w:hAnsi="宋体" w:cs="宋体" w:hint="eastAsia"/>
          <w:bCs/>
          <w:sz w:val="28"/>
          <w:szCs w:val="28"/>
        </w:rPr>
        <w:t>此类案件有以下特点：一是多式联运全程经营人被诉风险较高。当货损发生在内陆区段时，货方出于诉讼成本考虑，往往选择向多式联运全程经营人主张索赔，国内海运企业面临较高被诉风险。二是法律适用问题突出。内陆段运输经常跨越多国国境，各国调整公路、铁</w:t>
      </w:r>
      <w:r w:rsidRPr="00E15723">
        <w:rPr>
          <w:rFonts w:ascii="宋体" w:hAnsi="宋体" w:cs="宋体" w:hint="eastAsia"/>
          <w:bCs/>
          <w:sz w:val="28"/>
          <w:szCs w:val="28"/>
        </w:rPr>
        <w:lastRenderedPageBreak/>
        <w:t>路运输的法律规定不尽一致，加入的国际公约也各有差异，导致当事人在准据法的选择上时有争议。尤其是当货损发生在哪国境内难以准确查明时，法律适用问题更为突出。三是货损原因是否构成不可抗力争议较大。此类案件货损原因通常与相关国家交通运输基础设施状况有关，如山区公路严重崎岖颠簸、铁路路基沉降坍塌等导致车辆倾覆，且大多掺杂雨雪、冰冻等气候因素，货损原因是否为不可抗力成为当事人较为集中的争议焦点。四是此类案件事实查明难度较大。由于货损事故发生在境外，且发生在公路、铁路承运人运输期间，无论是作为原告的货方及其保险人还是作为被告的全程运输经营人，都非相关证据的直接掌握者，事故原因、损失程度、减损措施合理性等关键事实均存在审查难度，审理周期普遍较长。</w:t>
      </w:r>
    </w:p>
    <w:p w:rsidR="00DA6F62" w:rsidRPr="00E15723" w:rsidRDefault="00DA6F62" w:rsidP="00DA6F62">
      <w:pPr>
        <w:ind w:firstLineChars="200" w:firstLine="560"/>
        <w:rPr>
          <w:rFonts w:ascii="宋体" w:hAnsi="宋体" w:cs="宋体"/>
          <w:bCs/>
          <w:sz w:val="28"/>
          <w:szCs w:val="28"/>
        </w:rPr>
      </w:pPr>
      <w:r w:rsidRPr="00E15723">
        <w:rPr>
          <w:rFonts w:ascii="宋体" w:hAnsi="宋体" w:cs="宋体" w:hint="eastAsia"/>
          <w:bCs/>
          <w:sz w:val="28"/>
          <w:szCs w:val="28"/>
        </w:rPr>
        <w:t>建议</w:t>
      </w:r>
      <w:r w:rsidR="00595C09">
        <w:rPr>
          <w:rFonts w:ascii="宋体" w:hAnsi="宋体" w:cs="宋体" w:hint="eastAsia"/>
          <w:bCs/>
          <w:sz w:val="28"/>
          <w:szCs w:val="28"/>
        </w:rPr>
        <w:t>国际</w:t>
      </w:r>
      <w:r w:rsidRPr="00E15723">
        <w:rPr>
          <w:rFonts w:ascii="宋体" w:hAnsi="宋体" w:cs="宋体" w:hint="eastAsia"/>
          <w:bCs/>
          <w:sz w:val="28"/>
          <w:szCs w:val="28"/>
        </w:rPr>
        <w:t>多式联运合同各方当事人在开展相关业务前应注意对沿线国家和地区法律制度、各运输方式区段的责任规定进行了解和研判。订立合同时应就法律适用、争议解决方式、司法管辖、送达地址等问题作出慎重而明确的约定，为可能发生的纠纷减少不必要的程序争议。要充分估计不同运输区段基础设施、地理环境、自然条件的特点及特殊风险，公平合理地约定免责事由或损失分担方式，妥善运用责任险、货运险等保险工具分散风险。多式联运经营人</w:t>
      </w:r>
      <w:r w:rsidR="0022204F" w:rsidRPr="00E15723">
        <w:rPr>
          <w:rFonts w:ascii="宋体" w:hAnsi="宋体" w:cs="宋体" w:hint="eastAsia"/>
          <w:bCs/>
          <w:sz w:val="28"/>
          <w:szCs w:val="28"/>
        </w:rPr>
        <w:t>和从事全程物流的运输企业</w:t>
      </w:r>
      <w:r w:rsidRPr="00E15723">
        <w:rPr>
          <w:rFonts w:ascii="宋体" w:hAnsi="宋体" w:cs="宋体" w:hint="eastAsia"/>
          <w:bCs/>
          <w:sz w:val="28"/>
          <w:szCs w:val="28"/>
        </w:rPr>
        <w:t>应审慎选择区段运输合作方，</w:t>
      </w:r>
      <w:r w:rsidR="0022204F" w:rsidRPr="00E15723">
        <w:rPr>
          <w:rFonts w:ascii="宋体" w:hAnsi="宋体" w:cs="宋体" w:hint="eastAsia"/>
          <w:bCs/>
          <w:sz w:val="28"/>
          <w:szCs w:val="28"/>
        </w:rPr>
        <w:t>严格考核分包合作方的业务能力，加强海外运输区段的跟踪监管，</w:t>
      </w:r>
      <w:r w:rsidRPr="00E15723">
        <w:rPr>
          <w:rFonts w:ascii="宋体" w:hAnsi="宋体" w:cs="宋体" w:hint="eastAsia"/>
          <w:bCs/>
          <w:sz w:val="28"/>
          <w:szCs w:val="28"/>
        </w:rPr>
        <w:t>尽可能降低实际承运人管控、运输货物期间的货损概率。一旦发生货损，货物权利人应采取必要措施及时获得、固定与事故原因、货损状况、损失程度相关的资料，以</w:t>
      </w:r>
      <w:r w:rsidRPr="00E15723">
        <w:rPr>
          <w:rFonts w:ascii="宋体" w:hAnsi="宋体" w:cs="宋体" w:hint="eastAsia"/>
          <w:bCs/>
          <w:sz w:val="28"/>
          <w:szCs w:val="28"/>
        </w:rPr>
        <w:lastRenderedPageBreak/>
        <w:t>免将来因证据不足而索赔无果。</w:t>
      </w:r>
    </w:p>
    <w:p w:rsidR="000E6512" w:rsidRPr="00C547E8" w:rsidRDefault="00C547E8" w:rsidP="00F80923">
      <w:pPr>
        <w:jc w:val="left"/>
        <w:rPr>
          <w:rFonts w:ascii="宋体" w:hAnsi="宋体" w:cs="宋体"/>
          <w:b/>
          <w:bCs/>
          <w:sz w:val="28"/>
          <w:szCs w:val="28"/>
        </w:rPr>
      </w:pPr>
      <w:r>
        <w:rPr>
          <w:rFonts w:ascii="宋体" w:hAnsi="宋体" w:cs="宋体" w:hint="eastAsia"/>
          <w:bCs/>
          <w:sz w:val="28"/>
          <w:szCs w:val="28"/>
        </w:rPr>
        <w:t xml:space="preserve">    </w:t>
      </w:r>
      <w:r w:rsidR="000E6512" w:rsidRPr="00C547E8">
        <w:rPr>
          <w:rFonts w:ascii="宋体" w:hAnsi="宋体" w:cs="宋体" w:hint="eastAsia"/>
          <w:b/>
          <w:bCs/>
          <w:sz w:val="28"/>
          <w:szCs w:val="28"/>
        </w:rPr>
        <w:t>（六）涉邮轮纠纷中的问题和建议</w:t>
      </w:r>
    </w:p>
    <w:p w:rsidR="00BB27A1" w:rsidRPr="00E15723" w:rsidRDefault="003216F9" w:rsidP="00BB27A1">
      <w:pPr>
        <w:ind w:firstLineChars="200" w:firstLine="560"/>
        <w:rPr>
          <w:rFonts w:ascii="宋体" w:hAnsi="宋体" w:cs="宋体"/>
          <w:bCs/>
          <w:sz w:val="28"/>
          <w:szCs w:val="28"/>
        </w:rPr>
      </w:pPr>
      <w:r>
        <w:rPr>
          <w:rFonts w:ascii="宋体" w:hAnsi="宋体" w:cs="宋体" w:hint="eastAsia"/>
          <w:bCs/>
          <w:sz w:val="28"/>
          <w:szCs w:val="28"/>
        </w:rPr>
        <w:t>近年来</w:t>
      </w:r>
      <w:r w:rsidR="00BB27A1" w:rsidRPr="00E15723">
        <w:rPr>
          <w:rFonts w:ascii="宋体" w:hAnsi="宋体" w:cs="宋体" w:hint="eastAsia"/>
          <w:bCs/>
          <w:sz w:val="28"/>
          <w:szCs w:val="28"/>
        </w:rPr>
        <w:t>，陆续受理了</w:t>
      </w:r>
      <w:r w:rsidR="00BB27A1">
        <w:rPr>
          <w:rFonts w:ascii="宋体" w:hAnsi="宋体" w:cs="宋体" w:hint="eastAsia"/>
          <w:bCs/>
          <w:sz w:val="28"/>
          <w:szCs w:val="28"/>
        </w:rPr>
        <w:t>多</w:t>
      </w:r>
      <w:r w:rsidR="00BB27A1" w:rsidRPr="00E15723">
        <w:rPr>
          <w:rFonts w:ascii="宋体" w:hAnsi="宋体" w:cs="宋体" w:hint="eastAsia"/>
          <w:bCs/>
          <w:sz w:val="28"/>
          <w:szCs w:val="28"/>
        </w:rPr>
        <w:t>起旅客在邮轮上受伤引起的海上人身损害责任纠纷，涉及嘉年华、歌诗达、皇家加勒比等知名邮轮公司。涉案法律关系复杂、法律规则尚待明确、专业性保险产品缺失等都为案件妥善处理带来困难。</w:t>
      </w:r>
    </w:p>
    <w:p w:rsidR="00DA4B1C" w:rsidRPr="00E15723" w:rsidRDefault="003216F9" w:rsidP="00DA4B1C">
      <w:pPr>
        <w:ind w:firstLineChars="200" w:firstLine="560"/>
        <w:rPr>
          <w:rFonts w:ascii="宋体" w:hAnsi="宋体" w:cs="宋体"/>
          <w:bCs/>
          <w:sz w:val="28"/>
          <w:szCs w:val="28"/>
        </w:rPr>
      </w:pPr>
      <w:r>
        <w:rPr>
          <w:rFonts w:ascii="宋体" w:hAnsi="宋体" w:cs="宋体" w:hint="eastAsia"/>
          <w:bCs/>
          <w:sz w:val="28"/>
          <w:szCs w:val="28"/>
        </w:rPr>
        <w:t>目前</w:t>
      </w:r>
      <w:r w:rsidR="00DA4B1C" w:rsidRPr="00E15723">
        <w:rPr>
          <w:rFonts w:ascii="宋体" w:hAnsi="宋体" w:cs="宋体" w:hint="eastAsia"/>
          <w:bCs/>
          <w:sz w:val="28"/>
          <w:szCs w:val="28"/>
        </w:rPr>
        <w:t>以邮轮为交通工具的出境旅游方式</w:t>
      </w:r>
      <w:r>
        <w:rPr>
          <w:rFonts w:ascii="宋体" w:hAnsi="宋体" w:cs="宋体" w:hint="eastAsia"/>
          <w:bCs/>
          <w:sz w:val="28"/>
          <w:szCs w:val="28"/>
        </w:rPr>
        <w:t>已</w:t>
      </w:r>
      <w:r w:rsidR="00DA4B1C" w:rsidRPr="00E15723">
        <w:rPr>
          <w:rFonts w:ascii="宋体" w:hAnsi="宋体" w:cs="宋体" w:hint="eastAsia"/>
          <w:bCs/>
          <w:sz w:val="28"/>
          <w:szCs w:val="28"/>
        </w:rPr>
        <w:t>在我国逐渐兴起。上海的邮轮码头服务体系和船供业务等上下游产业链建设日趋成熟，邮轮靠泊</w:t>
      </w:r>
      <w:r w:rsidR="00595C09" w:rsidRPr="00595C09">
        <w:rPr>
          <w:rFonts w:ascii="宋体" w:hAnsi="宋体" w:cs="宋体" w:hint="eastAsia"/>
          <w:bCs/>
          <w:sz w:val="28"/>
          <w:szCs w:val="28"/>
        </w:rPr>
        <w:t>船</w:t>
      </w:r>
      <w:r w:rsidR="00A9643C" w:rsidRPr="00595C09">
        <w:rPr>
          <w:rFonts w:ascii="宋体" w:hAnsi="宋体" w:cs="宋体" w:hint="eastAsia"/>
          <w:bCs/>
          <w:sz w:val="28"/>
          <w:szCs w:val="28"/>
        </w:rPr>
        <w:t>次</w:t>
      </w:r>
      <w:r w:rsidR="00DA4B1C" w:rsidRPr="00E15723">
        <w:rPr>
          <w:rFonts w:ascii="宋体" w:hAnsi="宋体" w:cs="宋体" w:hint="eastAsia"/>
          <w:bCs/>
          <w:sz w:val="28"/>
          <w:szCs w:val="28"/>
        </w:rPr>
        <w:t>和出入境人次持续大幅度增长。上海现已成为亚洲第一大邮轮母港、</w:t>
      </w:r>
      <w:r w:rsidR="00DA4B1C" w:rsidRPr="00E15723">
        <w:rPr>
          <w:rFonts w:ascii="宋体" w:hAnsi="宋体" w:cs="宋体"/>
          <w:bCs/>
          <w:sz w:val="28"/>
          <w:szCs w:val="28"/>
        </w:rPr>
        <w:t>世界第八大邮轮母港城市</w:t>
      </w:r>
      <w:r w:rsidR="00DA4B1C" w:rsidRPr="00E15723">
        <w:rPr>
          <w:rFonts w:ascii="宋体" w:hAnsi="宋体" w:cs="宋体" w:hint="eastAsia"/>
          <w:bCs/>
          <w:sz w:val="28"/>
          <w:szCs w:val="28"/>
        </w:rPr>
        <w:t>。我国</w:t>
      </w:r>
      <w:r>
        <w:rPr>
          <w:rFonts w:ascii="宋体" w:hAnsi="宋体" w:cs="宋体" w:hint="eastAsia"/>
          <w:bCs/>
          <w:sz w:val="28"/>
          <w:szCs w:val="28"/>
        </w:rPr>
        <w:t>当前</w:t>
      </w:r>
      <w:r w:rsidR="00DA4B1C" w:rsidRPr="00E15723">
        <w:rPr>
          <w:rFonts w:ascii="宋体" w:hAnsi="宋体" w:cs="宋体" w:hint="eastAsia"/>
          <w:bCs/>
          <w:sz w:val="28"/>
          <w:szCs w:val="28"/>
        </w:rPr>
        <w:t>邮轮旅游的主要销售模式为邮轮包船模式，由旅行社包船并转售给游客的比例占市场总额的</w:t>
      </w:r>
      <w:r w:rsidR="00595C09">
        <w:rPr>
          <w:rFonts w:ascii="宋体" w:hAnsi="宋体" w:cs="宋体" w:hint="eastAsia"/>
          <w:bCs/>
          <w:sz w:val="28"/>
          <w:szCs w:val="28"/>
        </w:rPr>
        <w:t>绝大多数</w:t>
      </w:r>
      <w:r w:rsidR="00DA4B1C" w:rsidRPr="00E15723">
        <w:rPr>
          <w:rFonts w:ascii="宋体" w:hAnsi="宋体" w:cs="宋体" w:hint="eastAsia"/>
          <w:bCs/>
          <w:sz w:val="28"/>
          <w:szCs w:val="28"/>
        </w:rPr>
        <w:t>。此种模式涉及邮轮公司、旅行社、国际船舶代理企业、邮轮码头等众多主体，法律关系复杂，尚缺乏据以明确界定各方权利义务的法律法规。加之国际</w:t>
      </w:r>
      <w:r w:rsidR="00DA4B1C" w:rsidRPr="00E15723">
        <w:rPr>
          <w:rFonts w:ascii="宋体" w:hAnsi="宋体" w:cs="宋体"/>
          <w:bCs/>
          <w:sz w:val="28"/>
          <w:szCs w:val="28"/>
        </w:rPr>
        <w:t>邮轮企业的营运</w:t>
      </w:r>
      <w:r w:rsidR="00DA4B1C" w:rsidRPr="00E15723">
        <w:rPr>
          <w:rFonts w:ascii="宋体" w:hAnsi="宋体" w:cs="宋体" w:hint="eastAsia"/>
          <w:bCs/>
          <w:sz w:val="28"/>
          <w:szCs w:val="28"/>
        </w:rPr>
        <w:t>惯例</w:t>
      </w:r>
      <w:r w:rsidR="00DA4B1C" w:rsidRPr="00E15723">
        <w:rPr>
          <w:rFonts w:ascii="宋体" w:hAnsi="宋体" w:cs="宋体"/>
          <w:bCs/>
          <w:sz w:val="28"/>
          <w:szCs w:val="28"/>
        </w:rPr>
        <w:t>与我国普通</w:t>
      </w:r>
      <w:r w:rsidR="00DA4B1C" w:rsidRPr="00E15723">
        <w:rPr>
          <w:rFonts w:ascii="宋体" w:hAnsi="宋体" w:cs="宋体" w:hint="eastAsia"/>
          <w:bCs/>
          <w:sz w:val="28"/>
          <w:szCs w:val="28"/>
        </w:rPr>
        <w:t>消费者</w:t>
      </w:r>
      <w:r w:rsidR="00DA4B1C" w:rsidRPr="00E15723">
        <w:rPr>
          <w:rFonts w:ascii="宋体" w:hAnsi="宋体" w:cs="宋体"/>
          <w:bCs/>
          <w:sz w:val="28"/>
          <w:szCs w:val="28"/>
        </w:rPr>
        <w:t>的认知存在相当程度的差异</w:t>
      </w:r>
      <w:r w:rsidR="00DA4B1C" w:rsidRPr="00E15723">
        <w:rPr>
          <w:rFonts w:ascii="宋体" w:hAnsi="宋体" w:cs="宋体" w:hint="eastAsia"/>
          <w:bCs/>
          <w:sz w:val="28"/>
          <w:szCs w:val="28"/>
        </w:rPr>
        <w:t>，因天气、其他事件等因素造成航程变更而引发的旅客维权、“霸船”事件时有发生</w:t>
      </w:r>
      <w:r w:rsidR="00DA4B1C" w:rsidRPr="00E15723">
        <w:rPr>
          <w:rFonts w:ascii="宋体" w:hAnsi="宋体" w:cs="宋体"/>
          <w:bCs/>
          <w:sz w:val="28"/>
          <w:szCs w:val="28"/>
        </w:rPr>
        <w:t>。</w:t>
      </w:r>
    </w:p>
    <w:p w:rsidR="00DA4B1C" w:rsidRPr="008E0A1F" w:rsidRDefault="00DA4B1C" w:rsidP="004D33A7">
      <w:pPr>
        <w:ind w:firstLineChars="200" w:firstLine="560"/>
        <w:rPr>
          <w:rFonts w:ascii="宋体" w:hAnsi="宋体" w:cs="宋体"/>
          <w:bCs/>
          <w:sz w:val="28"/>
          <w:szCs w:val="28"/>
        </w:rPr>
      </w:pPr>
      <w:r w:rsidRPr="00E15723">
        <w:rPr>
          <w:rFonts w:ascii="宋体" w:hAnsi="宋体" w:cs="宋体"/>
          <w:bCs/>
          <w:sz w:val="28"/>
          <w:szCs w:val="28"/>
        </w:rPr>
        <w:t>为切实维护和保障</w:t>
      </w:r>
      <w:r w:rsidRPr="00E15723">
        <w:rPr>
          <w:rFonts w:ascii="宋体" w:hAnsi="宋体" w:cs="宋体" w:hint="eastAsia"/>
          <w:bCs/>
          <w:sz w:val="28"/>
          <w:szCs w:val="28"/>
        </w:rPr>
        <w:t>各方的</w:t>
      </w:r>
      <w:r w:rsidRPr="00E15723">
        <w:rPr>
          <w:rFonts w:ascii="宋体" w:hAnsi="宋体" w:cs="宋体"/>
          <w:bCs/>
          <w:sz w:val="28"/>
          <w:szCs w:val="28"/>
        </w:rPr>
        <w:t>合法权益，促进邮轮旅游市场持续健康发展，建议</w:t>
      </w:r>
      <w:r w:rsidRPr="00E15723">
        <w:rPr>
          <w:rFonts w:ascii="宋体" w:hAnsi="宋体" w:cs="宋体" w:hint="eastAsia"/>
          <w:bCs/>
          <w:sz w:val="28"/>
          <w:szCs w:val="28"/>
        </w:rPr>
        <w:t>邮轮旅游相关行业协会和主管部门进一步加强对合同文本的监管，推出适度平衡邮轮公司、旅行社和游客各方权益的符合中国国情的合同范本，确定合理的免责事项条款和纠纷解决途径，减少纠纷解决的障碍。从事邮轮旅游业务的旅行社应</w:t>
      </w:r>
      <w:r w:rsidRPr="00E15723">
        <w:rPr>
          <w:rFonts w:ascii="宋体" w:hAnsi="宋体" w:cs="宋体"/>
          <w:bCs/>
          <w:sz w:val="28"/>
          <w:szCs w:val="28"/>
        </w:rPr>
        <w:t>适时修订</w:t>
      </w:r>
      <w:r w:rsidRPr="00E15723">
        <w:rPr>
          <w:rFonts w:ascii="宋体" w:hAnsi="宋体" w:cs="宋体" w:hint="eastAsia"/>
          <w:bCs/>
          <w:sz w:val="28"/>
          <w:szCs w:val="28"/>
        </w:rPr>
        <w:t>与邮轮公司、</w:t>
      </w:r>
      <w:r w:rsidRPr="00E15723">
        <w:rPr>
          <w:rFonts w:ascii="宋体" w:hAnsi="宋体" w:cs="宋体"/>
          <w:bCs/>
          <w:sz w:val="28"/>
          <w:szCs w:val="28"/>
        </w:rPr>
        <w:t>与</w:t>
      </w:r>
      <w:r w:rsidRPr="00E15723">
        <w:rPr>
          <w:rFonts w:ascii="宋体" w:hAnsi="宋体" w:cs="宋体" w:hint="eastAsia"/>
          <w:bCs/>
          <w:sz w:val="28"/>
          <w:szCs w:val="28"/>
        </w:rPr>
        <w:t>游客</w:t>
      </w:r>
      <w:r w:rsidRPr="00E15723">
        <w:rPr>
          <w:rFonts w:ascii="宋体" w:hAnsi="宋体" w:cs="宋体"/>
          <w:bCs/>
          <w:sz w:val="28"/>
          <w:szCs w:val="28"/>
        </w:rPr>
        <w:t>之间的合同文本，</w:t>
      </w:r>
      <w:r w:rsidRPr="00E15723">
        <w:rPr>
          <w:rFonts w:ascii="宋体" w:hAnsi="宋体" w:cs="宋体" w:hint="eastAsia"/>
          <w:bCs/>
          <w:sz w:val="28"/>
          <w:szCs w:val="28"/>
        </w:rPr>
        <w:t>注意规范合同内容，</w:t>
      </w:r>
      <w:r w:rsidRPr="00E15723">
        <w:rPr>
          <w:rFonts w:ascii="宋体" w:hAnsi="宋体" w:cs="宋体"/>
          <w:bCs/>
          <w:sz w:val="28"/>
          <w:szCs w:val="28"/>
        </w:rPr>
        <w:t>进一步明晰旅行社与</w:t>
      </w:r>
      <w:r w:rsidRPr="00E15723">
        <w:rPr>
          <w:rFonts w:ascii="宋体" w:hAnsi="宋体" w:cs="宋体" w:hint="eastAsia"/>
          <w:bCs/>
          <w:sz w:val="28"/>
          <w:szCs w:val="28"/>
        </w:rPr>
        <w:t>游</w:t>
      </w:r>
      <w:r w:rsidRPr="00E15723">
        <w:rPr>
          <w:rFonts w:ascii="宋体" w:hAnsi="宋体" w:cs="宋体" w:hint="eastAsia"/>
          <w:bCs/>
          <w:sz w:val="28"/>
          <w:szCs w:val="28"/>
        </w:rPr>
        <w:lastRenderedPageBreak/>
        <w:t>客</w:t>
      </w:r>
      <w:r w:rsidRPr="00E15723">
        <w:rPr>
          <w:rFonts w:ascii="宋体" w:hAnsi="宋体" w:cs="宋体"/>
          <w:bCs/>
          <w:sz w:val="28"/>
          <w:szCs w:val="28"/>
        </w:rPr>
        <w:t>的</w:t>
      </w:r>
      <w:r w:rsidRPr="00E15723">
        <w:rPr>
          <w:rFonts w:ascii="宋体" w:hAnsi="宋体" w:cs="宋体" w:hint="eastAsia"/>
          <w:bCs/>
          <w:sz w:val="28"/>
          <w:szCs w:val="28"/>
        </w:rPr>
        <w:t>权利义务。</w:t>
      </w:r>
      <w:r w:rsidRPr="00E15723">
        <w:rPr>
          <w:rFonts w:ascii="宋体" w:hAnsi="宋体" w:cs="宋体"/>
          <w:bCs/>
          <w:sz w:val="28"/>
          <w:szCs w:val="28"/>
        </w:rPr>
        <w:t>尤其对于无法归责于旅行社的航程变更、免责事项等条款，应当在合同中以明显有别于其他条款文字的字体和颜色，特别提醒</w:t>
      </w:r>
      <w:r w:rsidRPr="00E15723">
        <w:rPr>
          <w:rFonts w:ascii="宋体" w:hAnsi="宋体" w:cs="宋体" w:hint="eastAsia"/>
          <w:bCs/>
          <w:sz w:val="28"/>
          <w:szCs w:val="28"/>
        </w:rPr>
        <w:t>游客</w:t>
      </w:r>
      <w:r w:rsidRPr="00E15723">
        <w:rPr>
          <w:rFonts w:ascii="宋体" w:hAnsi="宋体" w:cs="宋体"/>
          <w:bCs/>
          <w:sz w:val="28"/>
          <w:szCs w:val="28"/>
        </w:rPr>
        <w:t>注意</w:t>
      </w:r>
      <w:r w:rsidRPr="00E15723">
        <w:rPr>
          <w:rFonts w:ascii="宋体" w:hAnsi="宋体" w:cs="宋体" w:hint="eastAsia"/>
          <w:bCs/>
          <w:sz w:val="28"/>
          <w:szCs w:val="28"/>
        </w:rPr>
        <w:t>。</w:t>
      </w:r>
      <w:r w:rsidRPr="00E15723">
        <w:rPr>
          <w:rFonts w:ascii="宋体" w:hAnsi="宋体" w:cs="宋体"/>
          <w:bCs/>
          <w:sz w:val="28"/>
          <w:szCs w:val="28"/>
        </w:rPr>
        <w:t>对于</w:t>
      </w:r>
      <w:r w:rsidRPr="00E15723">
        <w:rPr>
          <w:rFonts w:ascii="宋体" w:hAnsi="宋体" w:cs="宋体" w:hint="eastAsia"/>
          <w:bCs/>
          <w:sz w:val="28"/>
          <w:szCs w:val="28"/>
        </w:rPr>
        <w:t>游客</w:t>
      </w:r>
      <w:r w:rsidRPr="00E15723">
        <w:rPr>
          <w:rFonts w:ascii="宋体" w:hAnsi="宋体" w:cs="宋体"/>
          <w:bCs/>
          <w:sz w:val="28"/>
          <w:szCs w:val="28"/>
        </w:rPr>
        <w:t>在船期间发生的人身意外伤害事件，应在合同中明确不同的责任主体。</w:t>
      </w:r>
      <w:r w:rsidRPr="00E15723">
        <w:rPr>
          <w:rFonts w:ascii="宋体" w:hAnsi="宋体" w:cs="宋体" w:hint="eastAsia"/>
          <w:bCs/>
          <w:sz w:val="28"/>
          <w:szCs w:val="28"/>
        </w:rPr>
        <w:t>各大保险公司和保监会等机构可研发推广专门适用于邮轮旅游的综合保险产品，由旅行社采取措施提示游客购买适合的保险，</w:t>
      </w:r>
      <w:r w:rsidRPr="00E15723">
        <w:rPr>
          <w:rFonts w:ascii="宋体" w:hAnsi="宋体" w:cs="宋体"/>
          <w:bCs/>
          <w:sz w:val="28"/>
          <w:szCs w:val="28"/>
        </w:rPr>
        <w:t>以便</w:t>
      </w:r>
      <w:r w:rsidRPr="00E15723">
        <w:rPr>
          <w:rFonts w:ascii="宋体" w:hAnsi="宋体" w:cs="宋体" w:hint="eastAsia"/>
          <w:bCs/>
          <w:sz w:val="28"/>
          <w:szCs w:val="28"/>
        </w:rPr>
        <w:t>游客</w:t>
      </w:r>
      <w:r w:rsidRPr="00E15723">
        <w:rPr>
          <w:rFonts w:ascii="宋体" w:hAnsi="宋体" w:cs="宋体"/>
          <w:bCs/>
          <w:sz w:val="28"/>
          <w:szCs w:val="28"/>
        </w:rPr>
        <w:t>在海上旅途中一旦发生人身意外伤害后能得到</w:t>
      </w:r>
      <w:r w:rsidRPr="00E15723">
        <w:rPr>
          <w:rFonts w:ascii="宋体" w:hAnsi="宋体" w:cs="宋体" w:hint="eastAsia"/>
          <w:bCs/>
          <w:sz w:val="28"/>
          <w:szCs w:val="28"/>
        </w:rPr>
        <w:t>比常规保险产品</w:t>
      </w:r>
      <w:r w:rsidRPr="00E15723">
        <w:rPr>
          <w:rFonts w:ascii="宋体" w:hAnsi="宋体" w:cs="宋体"/>
          <w:bCs/>
          <w:sz w:val="28"/>
          <w:szCs w:val="28"/>
        </w:rPr>
        <w:t>更全面的保障，同时也使旅行社的合法权益得到更好的维护，避免动辄被卷入纠纷。</w:t>
      </w:r>
    </w:p>
    <w:p w:rsidR="000E6512" w:rsidRDefault="00C547E8" w:rsidP="00F80923">
      <w:pPr>
        <w:jc w:val="left"/>
        <w:rPr>
          <w:rFonts w:ascii="宋体" w:hAnsi="宋体" w:cs="宋体"/>
          <w:bCs/>
          <w:sz w:val="28"/>
          <w:szCs w:val="28"/>
        </w:rPr>
      </w:pPr>
      <w:r>
        <w:rPr>
          <w:rFonts w:ascii="宋体" w:hAnsi="宋体" w:cs="宋体" w:hint="eastAsia"/>
          <w:bCs/>
          <w:sz w:val="28"/>
          <w:szCs w:val="28"/>
        </w:rPr>
        <w:t xml:space="preserve">    </w:t>
      </w:r>
      <w:r w:rsidR="000E6512" w:rsidRPr="00C547E8">
        <w:rPr>
          <w:rFonts w:ascii="宋体" w:hAnsi="宋体" w:cs="宋体" w:hint="eastAsia"/>
          <w:b/>
          <w:bCs/>
          <w:sz w:val="28"/>
          <w:szCs w:val="28"/>
        </w:rPr>
        <w:t>（七）涉航运从业纠纷中的问题和建议</w:t>
      </w:r>
    </w:p>
    <w:p w:rsidR="00FA3A18" w:rsidRPr="00E15723" w:rsidRDefault="00FA3A18" w:rsidP="000F4891">
      <w:pPr>
        <w:ind w:firstLine="564"/>
        <w:jc w:val="left"/>
        <w:rPr>
          <w:rFonts w:ascii="宋体" w:hAnsi="宋体" w:cs="宋体"/>
          <w:bCs/>
          <w:sz w:val="28"/>
          <w:szCs w:val="28"/>
        </w:rPr>
      </w:pPr>
      <w:r w:rsidRPr="00E15723">
        <w:rPr>
          <w:rFonts w:ascii="宋体" w:hAnsi="宋体" w:cs="宋体" w:hint="eastAsia"/>
          <w:bCs/>
          <w:sz w:val="28"/>
          <w:szCs w:val="28"/>
        </w:rPr>
        <w:t>20</w:t>
      </w:r>
      <w:r w:rsidR="00EC23AC">
        <w:rPr>
          <w:rFonts w:ascii="宋体" w:hAnsi="宋体" w:cs="宋体" w:hint="eastAsia"/>
          <w:bCs/>
          <w:sz w:val="28"/>
          <w:szCs w:val="28"/>
        </w:rPr>
        <w:t>18</w:t>
      </w:r>
      <w:r w:rsidRPr="00E15723">
        <w:rPr>
          <w:rFonts w:ascii="宋体" w:hAnsi="宋体" w:cs="宋体" w:hint="eastAsia"/>
          <w:bCs/>
          <w:sz w:val="28"/>
          <w:szCs w:val="28"/>
        </w:rPr>
        <w:t>年</w:t>
      </w:r>
      <w:r w:rsidR="0091286E">
        <w:rPr>
          <w:rFonts w:ascii="宋体" w:hAnsi="宋体" w:cs="宋体" w:hint="eastAsia"/>
          <w:bCs/>
          <w:sz w:val="28"/>
          <w:szCs w:val="28"/>
        </w:rPr>
        <w:t>至20</w:t>
      </w:r>
      <w:r w:rsidR="00EC23AC">
        <w:rPr>
          <w:rFonts w:ascii="宋体" w:hAnsi="宋体" w:cs="宋体" w:hint="eastAsia"/>
          <w:bCs/>
          <w:sz w:val="28"/>
          <w:szCs w:val="28"/>
        </w:rPr>
        <w:t>20</w:t>
      </w:r>
      <w:r w:rsidR="0091286E">
        <w:rPr>
          <w:rFonts w:ascii="宋体" w:hAnsi="宋体" w:cs="宋体" w:hint="eastAsia"/>
          <w:bCs/>
          <w:sz w:val="28"/>
          <w:szCs w:val="28"/>
        </w:rPr>
        <w:t>年</w:t>
      </w:r>
      <w:r w:rsidR="007A0A5D">
        <w:rPr>
          <w:rFonts w:ascii="宋体" w:hAnsi="宋体" w:cs="宋体" w:hint="eastAsia"/>
          <w:bCs/>
          <w:sz w:val="28"/>
          <w:szCs w:val="28"/>
        </w:rPr>
        <w:t>10月</w:t>
      </w:r>
      <w:r w:rsidRPr="00E15723">
        <w:rPr>
          <w:rFonts w:ascii="宋体" w:hAnsi="宋体" w:cs="宋体" w:hint="eastAsia"/>
          <w:bCs/>
          <w:sz w:val="28"/>
          <w:szCs w:val="28"/>
        </w:rPr>
        <w:t>，共受理船员劳务合同纠纷案件</w:t>
      </w:r>
      <w:r w:rsidR="003A14A7">
        <w:rPr>
          <w:rFonts w:ascii="宋体" w:hAnsi="宋体" w:cs="宋体" w:hint="eastAsia"/>
          <w:bCs/>
          <w:sz w:val="28"/>
          <w:szCs w:val="28"/>
        </w:rPr>
        <w:t>506</w:t>
      </w:r>
      <w:r w:rsidRPr="00E15723">
        <w:rPr>
          <w:rFonts w:ascii="宋体" w:hAnsi="宋体" w:cs="宋体" w:hint="eastAsia"/>
          <w:bCs/>
          <w:sz w:val="28"/>
          <w:szCs w:val="28"/>
        </w:rPr>
        <w:t>件</w:t>
      </w:r>
      <w:r w:rsidR="00612572">
        <w:rPr>
          <w:rFonts w:ascii="宋体" w:hAnsi="宋体" w:cs="宋体" w:hint="eastAsia"/>
          <w:bCs/>
          <w:sz w:val="28"/>
          <w:szCs w:val="28"/>
        </w:rPr>
        <w:t>，</w:t>
      </w:r>
      <w:r w:rsidR="008D2861" w:rsidRPr="001B7F06">
        <w:rPr>
          <w:rFonts w:ascii="宋体" w:hAnsi="宋体" w:cs="宋体" w:hint="eastAsia"/>
          <w:bCs/>
          <w:sz w:val="28"/>
          <w:szCs w:val="28"/>
        </w:rPr>
        <w:t>共受理涉飞行员劳动争议案件</w:t>
      </w:r>
      <w:r w:rsidR="00612572" w:rsidRPr="001B7F06">
        <w:rPr>
          <w:rFonts w:ascii="宋体" w:hAnsi="宋体" w:cs="宋体" w:hint="eastAsia"/>
          <w:bCs/>
          <w:sz w:val="28"/>
          <w:szCs w:val="28"/>
        </w:rPr>
        <w:t>47</w:t>
      </w:r>
      <w:r w:rsidR="008D2861" w:rsidRPr="001B7F06">
        <w:rPr>
          <w:rFonts w:ascii="宋体" w:hAnsi="宋体" w:cs="宋体" w:hint="eastAsia"/>
          <w:bCs/>
          <w:sz w:val="28"/>
          <w:szCs w:val="28"/>
        </w:rPr>
        <w:t>件，</w:t>
      </w:r>
      <w:r w:rsidR="008D2861" w:rsidRPr="00E15723">
        <w:rPr>
          <w:rFonts w:ascii="宋体" w:hAnsi="宋体" w:cs="宋体" w:hint="eastAsia"/>
          <w:bCs/>
          <w:sz w:val="28"/>
          <w:szCs w:val="28"/>
        </w:rPr>
        <w:t>其中</w:t>
      </w:r>
      <w:r w:rsidR="00EF487B">
        <w:rPr>
          <w:rFonts w:ascii="宋体" w:hAnsi="宋体" w:cs="宋体" w:hint="eastAsia"/>
          <w:bCs/>
          <w:sz w:val="28"/>
          <w:szCs w:val="28"/>
        </w:rPr>
        <w:t>涉案飞行员</w:t>
      </w:r>
      <w:r w:rsidR="00612572">
        <w:rPr>
          <w:rFonts w:ascii="宋体" w:hAnsi="宋体" w:cs="宋体" w:hint="eastAsia"/>
          <w:bCs/>
          <w:sz w:val="28"/>
          <w:szCs w:val="28"/>
        </w:rPr>
        <w:t>有17</w:t>
      </w:r>
      <w:r w:rsidR="008D2861" w:rsidRPr="00E15723">
        <w:rPr>
          <w:rFonts w:ascii="宋体" w:hAnsi="宋体" w:cs="宋体" w:hint="eastAsia"/>
          <w:bCs/>
          <w:sz w:val="28"/>
          <w:szCs w:val="28"/>
        </w:rPr>
        <w:t>%担任机长职务。</w:t>
      </w:r>
    </w:p>
    <w:p w:rsidR="0064151B" w:rsidRPr="00E15723" w:rsidRDefault="0064151B" w:rsidP="000F4891">
      <w:pPr>
        <w:ind w:firstLine="564"/>
        <w:jc w:val="left"/>
        <w:rPr>
          <w:rFonts w:ascii="宋体" w:hAnsi="宋体" w:cs="宋体"/>
          <w:bCs/>
          <w:sz w:val="28"/>
          <w:szCs w:val="28"/>
        </w:rPr>
      </w:pPr>
      <w:r w:rsidRPr="00E15723">
        <w:rPr>
          <w:rFonts w:ascii="宋体" w:hAnsi="宋体" w:cs="宋体" w:hint="eastAsia"/>
          <w:bCs/>
          <w:sz w:val="28"/>
          <w:szCs w:val="28"/>
        </w:rPr>
        <w:t>船员劳务合同纠纷案件数量出现大幅波动，反映出受市场经营状况的影响较为明显。纠纷多以船员集体来院诉讼的形式出现，多由船员薪酬被欠发而引发。从案件的争议焦点来看，船员集体来院诉讼的船员劳务合同纠纷案件多因船东无力维持船舶运营导致欠薪而引发，原</w:t>
      </w:r>
      <w:r w:rsidR="00235C1C">
        <w:rPr>
          <w:rFonts w:ascii="宋体" w:hAnsi="宋体" w:cs="宋体" w:hint="eastAsia"/>
          <w:bCs/>
          <w:sz w:val="28"/>
          <w:szCs w:val="28"/>
        </w:rPr>
        <w:t>、</w:t>
      </w:r>
      <w:r w:rsidRPr="00E15723">
        <w:rPr>
          <w:rFonts w:ascii="宋体" w:hAnsi="宋体" w:cs="宋体" w:hint="eastAsia"/>
          <w:bCs/>
          <w:sz w:val="28"/>
          <w:szCs w:val="28"/>
        </w:rPr>
        <w:t>被告双方对欠薪事实和金额等多数不存在争议，只是需要通过判决和法院强制执行的方式实现船员权益。其他案件的争议焦点还涉及双方是否构成船员劳务合同关系、船员违规操作导致的损失是否应当在劳务报酬中扣除以及外派船员劳务报酬应当由哪一方主体支付等问题。此外，涉外、涉港澳台的船员劳务合同纠纷案件数量上升，外籍船员集体来院诉讼的情形增多。</w:t>
      </w:r>
      <w:r w:rsidR="008D2861" w:rsidRPr="00E15723">
        <w:rPr>
          <w:rFonts w:ascii="宋体" w:hAnsi="宋体" w:cs="宋体" w:hint="eastAsia"/>
          <w:bCs/>
          <w:sz w:val="28"/>
          <w:szCs w:val="28"/>
        </w:rPr>
        <w:t>涉飞行员劳动争议的焦点主要在于</w:t>
      </w:r>
      <w:r w:rsidR="008D2861" w:rsidRPr="00E15723">
        <w:rPr>
          <w:rFonts w:ascii="宋体" w:hAnsi="宋体" w:cs="宋体" w:hint="eastAsia"/>
          <w:bCs/>
          <w:sz w:val="28"/>
          <w:szCs w:val="28"/>
        </w:rPr>
        <w:lastRenderedPageBreak/>
        <w:t>因飞行员离职带来的离职补偿金、违约金、办理退工手续、停飞损失补偿等争议，</w:t>
      </w:r>
      <w:r w:rsidR="00335AAE" w:rsidRPr="00E15723">
        <w:rPr>
          <w:rFonts w:ascii="宋体" w:hAnsi="宋体" w:cs="宋体" w:hint="eastAsia"/>
          <w:bCs/>
          <w:sz w:val="28"/>
          <w:szCs w:val="28"/>
        </w:rPr>
        <w:t>根本原因在于目前具有机长资质的飞行员数量与市场需求间仍存在很大缺口，过去由于飞行执照具有地域性，限制了飞行员在不同航空公司间的流动。</w:t>
      </w:r>
      <w:r w:rsidR="007609EB">
        <w:rPr>
          <w:rFonts w:ascii="宋体" w:hAnsi="宋体" w:cs="宋体" w:hint="eastAsia"/>
          <w:bCs/>
          <w:sz w:val="28"/>
          <w:szCs w:val="28"/>
        </w:rPr>
        <w:t>现在</w:t>
      </w:r>
      <w:r w:rsidR="00335AAE" w:rsidRPr="00E15723">
        <w:rPr>
          <w:rFonts w:ascii="宋体" w:hAnsi="宋体" w:cs="宋体" w:hint="eastAsia"/>
          <w:bCs/>
          <w:sz w:val="28"/>
          <w:szCs w:val="28"/>
        </w:rPr>
        <w:t>飞行员在不同航空公司间的流动成为可能</w:t>
      </w:r>
      <w:r w:rsidR="007609EB">
        <w:rPr>
          <w:rFonts w:ascii="宋体" w:hAnsi="宋体" w:cs="宋体" w:hint="eastAsia"/>
          <w:bCs/>
          <w:sz w:val="28"/>
          <w:szCs w:val="28"/>
        </w:rPr>
        <w:t>后</w:t>
      </w:r>
      <w:r w:rsidR="00335AAE" w:rsidRPr="00E15723">
        <w:rPr>
          <w:rFonts w:ascii="宋体" w:hAnsi="宋体" w:cs="宋体" w:hint="eastAsia"/>
          <w:bCs/>
          <w:sz w:val="28"/>
          <w:szCs w:val="28"/>
        </w:rPr>
        <w:t>，国有航空公司与民营航空企业间的“薪酬倒挂”促使国有航空公司飞行员纷纷选择离职。</w:t>
      </w:r>
    </w:p>
    <w:p w:rsidR="007D0DE3" w:rsidRPr="00E15723" w:rsidRDefault="00022798" w:rsidP="00F736DB">
      <w:pPr>
        <w:ind w:firstLine="564"/>
        <w:jc w:val="left"/>
        <w:rPr>
          <w:rFonts w:ascii="宋体" w:hAnsi="宋体" w:cs="宋体"/>
          <w:bCs/>
          <w:sz w:val="28"/>
          <w:szCs w:val="28"/>
        </w:rPr>
      </w:pPr>
      <w:r w:rsidRPr="00E15723">
        <w:rPr>
          <w:rFonts w:ascii="宋体" w:hAnsi="宋体" w:cs="宋体" w:hint="eastAsia"/>
          <w:bCs/>
          <w:sz w:val="28"/>
          <w:szCs w:val="28"/>
        </w:rPr>
        <w:t>针对</w:t>
      </w:r>
      <w:r w:rsidR="00335AAE" w:rsidRPr="00E15723">
        <w:rPr>
          <w:rFonts w:ascii="宋体" w:hAnsi="宋体" w:cs="宋体" w:hint="eastAsia"/>
          <w:bCs/>
          <w:sz w:val="28"/>
          <w:szCs w:val="28"/>
        </w:rPr>
        <w:t>船员劳务合同纠纷，</w:t>
      </w:r>
      <w:r w:rsidR="00F736DB" w:rsidRPr="00E15723">
        <w:rPr>
          <w:rFonts w:ascii="宋体" w:hAnsi="宋体" w:cs="宋体" w:hint="eastAsia"/>
          <w:bCs/>
          <w:sz w:val="28"/>
          <w:szCs w:val="28"/>
        </w:rPr>
        <w:t>建</w:t>
      </w:r>
      <w:r w:rsidR="007D0DE3" w:rsidRPr="00E15723">
        <w:rPr>
          <w:rFonts w:ascii="宋体" w:hAnsi="宋体" w:cs="宋体" w:hint="eastAsia"/>
          <w:bCs/>
          <w:sz w:val="28"/>
          <w:szCs w:val="28"/>
        </w:rPr>
        <w:t>议</w:t>
      </w:r>
      <w:r w:rsidR="00F736DB" w:rsidRPr="00E15723">
        <w:rPr>
          <w:rFonts w:ascii="宋体" w:hAnsi="宋体" w:cs="宋体" w:hint="eastAsia"/>
          <w:bCs/>
          <w:sz w:val="28"/>
          <w:szCs w:val="28"/>
        </w:rPr>
        <w:t>船东方在选任船员时应谨慎审查船员的资质证书，为船员提供安全的生产环境及物资保障，确保船员的职业培训教育，出海前对船员身体状况、工作经历等进行多方面评估，制定与船员劳动强度相适应的薪资报酬，及时发放工资，尽量为船员提供合理的生活保障。船员上船工作前，尽量与船东或雇主签订书面的劳务合同，重点应对工资标准、工作时间、请休假待遇等方面进行明确约定。如因客观原因未签订劳动合同的，在履约过程中船员应了解船舶权属关系和经营关系，保存工资发放记录和出勤记录等相应证据，离船时应要求船方出具工资欠条，必要时可对船上船舶证书、微信聊天记录、通话记录等提前取证，以固定劳务关系的成立、履约等事实方面的证据。船员权益遭受侵害后，应及时主张行使船舶优先权。同时，由于多数合同文本由船方提供，且合同条款并不规范有时甚至与法律规定相违背，有关主管部门或相关行业协会可以制定统一规范的合同样式或实行合同备案审核制度，推广船员劳务合同的签订，进一步促进船员劳务市场规范运行。</w:t>
      </w:r>
    </w:p>
    <w:p w:rsidR="00335AAE" w:rsidRPr="00E15723" w:rsidRDefault="00022798" w:rsidP="00F736DB">
      <w:pPr>
        <w:ind w:firstLine="564"/>
        <w:jc w:val="left"/>
        <w:rPr>
          <w:rFonts w:ascii="宋体" w:hAnsi="宋体" w:cs="宋体"/>
          <w:bCs/>
          <w:sz w:val="28"/>
          <w:szCs w:val="28"/>
        </w:rPr>
      </w:pPr>
      <w:r w:rsidRPr="00E15723">
        <w:rPr>
          <w:rFonts w:ascii="宋体" w:hAnsi="宋体" w:cs="宋体" w:hint="eastAsia"/>
          <w:bCs/>
          <w:sz w:val="28"/>
          <w:szCs w:val="28"/>
        </w:rPr>
        <w:t>针对</w:t>
      </w:r>
      <w:r w:rsidR="00335AAE" w:rsidRPr="00E15723">
        <w:rPr>
          <w:rFonts w:ascii="宋体" w:hAnsi="宋体" w:cs="宋体" w:hint="eastAsia"/>
          <w:bCs/>
          <w:sz w:val="28"/>
          <w:szCs w:val="28"/>
        </w:rPr>
        <w:t>涉飞行员劳动争议，</w:t>
      </w:r>
      <w:r w:rsidRPr="00E15723">
        <w:rPr>
          <w:rFonts w:ascii="宋体" w:hAnsi="宋体" w:cs="宋体" w:hint="eastAsia"/>
          <w:bCs/>
          <w:sz w:val="28"/>
          <w:szCs w:val="28"/>
        </w:rPr>
        <w:t>建议立法机关与民航业管理部门应当尽</w:t>
      </w:r>
      <w:r w:rsidRPr="00E15723">
        <w:rPr>
          <w:rFonts w:ascii="宋体" w:hAnsi="宋体" w:cs="宋体" w:hint="eastAsia"/>
          <w:bCs/>
          <w:sz w:val="28"/>
          <w:szCs w:val="28"/>
        </w:rPr>
        <w:lastRenderedPageBreak/>
        <w:t>快完善民航领域相关法律法规，为民航业的发展奠定更为坚实的制度基础。建议航空公司进一步完善多元化的员工激励机制，在最大程度上缓解与飞行员之间的矛盾。建议民航行业协会充分发挥飞行员、航空企业、民航行政管理部门之间的桥梁纽带作用，推动各方就飞行员离职补偿金支付标准、飞行员档案转移等问题达成共识，形成符合行业特点和发展现状的行业指导标准，以进一步平衡各方利益，推动飞行员的有序流动和行业安全。</w:t>
      </w:r>
    </w:p>
    <w:p w:rsidR="000E6512" w:rsidRDefault="00C547E8" w:rsidP="00F80923">
      <w:pPr>
        <w:jc w:val="left"/>
        <w:rPr>
          <w:rFonts w:ascii="宋体" w:hAnsi="宋体" w:cs="宋体"/>
          <w:bCs/>
          <w:sz w:val="28"/>
          <w:szCs w:val="28"/>
        </w:rPr>
      </w:pPr>
      <w:r>
        <w:rPr>
          <w:rFonts w:ascii="宋体" w:hAnsi="宋体" w:cs="宋体" w:hint="eastAsia"/>
          <w:bCs/>
          <w:sz w:val="28"/>
          <w:szCs w:val="28"/>
        </w:rPr>
        <w:t xml:space="preserve">    </w:t>
      </w:r>
      <w:r w:rsidR="000E6512" w:rsidRPr="00C547E8">
        <w:rPr>
          <w:rFonts w:ascii="宋体" w:hAnsi="宋体" w:cs="宋体" w:hint="eastAsia"/>
          <w:b/>
          <w:bCs/>
          <w:sz w:val="28"/>
          <w:szCs w:val="28"/>
        </w:rPr>
        <w:t>（八）涉航运安全纠纷中的问题和建议</w:t>
      </w:r>
    </w:p>
    <w:p w:rsidR="00A034CF" w:rsidRPr="00E15723" w:rsidRDefault="00A034CF" w:rsidP="00B86C62">
      <w:pPr>
        <w:autoSpaceDE w:val="0"/>
        <w:autoSpaceDN w:val="0"/>
        <w:adjustRightInd w:val="0"/>
        <w:rPr>
          <w:rFonts w:ascii="宋体" w:hAnsi="宋体" w:cs="宋体"/>
          <w:bCs/>
          <w:sz w:val="28"/>
          <w:szCs w:val="28"/>
        </w:rPr>
      </w:pPr>
      <w:r>
        <w:rPr>
          <w:rFonts w:ascii="仿宋_GB2312" w:eastAsia="仿宋_GB2312" w:cs="仿宋_GB2312" w:hint="eastAsia"/>
          <w:kern w:val="0"/>
          <w:sz w:val="30"/>
          <w:szCs w:val="30"/>
        </w:rPr>
        <w:t xml:space="preserve">    </w:t>
      </w:r>
      <w:r w:rsidR="0091286E">
        <w:rPr>
          <w:rFonts w:ascii="宋体" w:hAnsi="宋体" w:cs="宋体" w:hint="eastAsia"/>
          <w:bCs/>
          <w:sz w:val="28"/>
          <w:szCs w:val="28"/>
        </w:rPr>
        <w:t>20</w:t>
      </w:r>
      <w:r w:rsidR="006C32F5">
        <w:rPr>
          <w:rFonts w:ascii="宋体" w:hAnsi="宋体" w:cs="宋体" w:hint="eastAsia"/>
          <w:bCs/>
          <w:sz w:val="28"/>
          <w:szCs w:val="28"/>
        </w:rPr>
        <w:t>18</w:t>
      </w:r>
      <w:r w:rsidRPr="00E15723">
        <w:rPr>
          <w:rFonts w:ascii="宋体" w:hAnsi="宋体" w:cs="宋体" w:hint="eastAsia"/>
          <w:bCs/>
          <w:sz w:val="28"/>
          <w:szCs w:val="28"/>
        </w:rPr>
        <w:t>年至</w:t>
      </w:r>
      <w:r w:rsidRPr="00E15723">
        <w:rPr>
          <w:rFonts w:ascii="宋体" w:hAnsi="宋体" w:cs="宋体"/>
          <w:bCs/>
          <w:sz w:val="28"/>
          <w:szCs w:val="28"/>
        </w:rPr>
        <w:t>20</w:t>
      </w:r>
      <w:r w:rsidR="006C32F5">
        <w:rPr>
          <w:rFonts w:ascii="宋体" w:hAnsi="宋体" w:cs="宋体" w:hint="eastAsia"/>
          <w:bCs/>
          <w:sz w:val="28"/>
          <w:szCs w:val="28"/>
        </w:rPr>
        <w:t>20</w:t>
      </w:r>
      <w:r w:rsidRPr="00E15723">
        <w:rPr>
          <w:rFonts w:ascii="宋体" w:hAnsi="宋体" w:cs="宋体" w:hint="eastAsia"/>
          <w:bCs/>
          <w:sz w:val="28"/>
          <w:szCs w:val="28"/>
        </w:rPr>
        <w:t>年</w:t>
      </w:r>
      <w:r w:rsidR="007A0A5D">
        <w:rPr>
          <w:rFonts w:ascii="宋体" w:hAnsi="宋体" w:cs="宋体" w:hint="eastAsia"/>
          <w:bCs/>
          <w:sz w:val="28"/>
          <w:szCs w:val="28"/>
        </w:rPr>
        <w:t>10月</w:t>
      </w:r>
      <w:r w:rsidRPr="00E15723">
        <w:rPr>
          <w:rFonts w:ascii="宋体" w:hAnsi="宋体" w:cs="宋体" w:hint="eastAsia"/>
          <w:bCs/>
          <w:sz w:val="28"/>
          <w:szCs w:val="28"/>
        </w:rPr>
        <w:t>，共受</w:t>
      </w:r>
      <w:r w:rsidR="005E7A3E" w:rsidRPr="00E15723">
        <w:rPr>
          <w:rFonts w:ascii="宋体" w:hAnsi="宋体" w:cs="宋体" w:hint="eastAsia"/>
          <w:bCs/>
          <w:sz w:val="28"/>
          <w:szCs w:val="28"/>
        </w:rPr>
        <w:t>理由船舶碰撞</w:t>
      </w:r>
      <w:r w:rsidR="0029375C">
        <w:rPr>
          <w:rFonts w:ascii="宋体" w:hAnsi="宋体" w:cs="宋体" w:hint="eastAsia"/>
          <w:bCs/>
          <w:sz w:val="28"/>
          <w:szCs w:val="28"/>
        </w:rPr>
        <w:t>（触碰）</w:t>
      </w:r>
      <w:r w:rsidR="005E7A3E" w:rsidRPr="00E15723">
        <w:rPr>
          <w:rFonts w:ascii="宋体" w:hAnsi="宋体" w:cs="宋体" w:hint="eastAsia"/>
          <w:bCs/>
          <w:sz w:val="28"/>
          <w:szCs w:val="28"/>
        </w:rPr>
        <w:t>事故引起的各类纠纷</w:t>
      </w:r>
      <w:r w:rsidR="0029375C">
        <w:rPr>
          <w:rFonts w:ascii="宋体" w:hAnsi="宋体" w:cs="宋体" w:hint="eastAsia"/>
          <w:bCs/>
          <w:sz w:val="28"/>
          <w:szCs w:val="28"/>
        </w:rPr>
        <w:t>案件</w:t>
      </w:r>
      <w:r w:rsidR="00156185">
        <w:rPr>
          <w:rFonts w:ascii="宋体" w:hAnsi="宋体" w:cs="宋体" w:hint="eastAsia"/>
          <w:bCs/>
          <w:sz w:val="28"/>
          <w:szCs w:val="28"/>
        </w:rPr>
        <w:t>474</w:t>
      </w:r>
      <w:r w:rsidR="005E7A3E" w:rsidRPr="00E15723">
        <w:rPr>
          <w:rFonts w:ascii="宋体" w:hAnsi="宋体" w:cs="宋体" w:hint="eastAsia"/>
          <w:bCs/>
          <w:sz w:val="28"/>
          <w:szCs w:val="28"/>
        </w:rPr>
        <w:t>件，其中船舶碰撞</w:t>
      </w:r>
      <w:r w:rsidR="0029375C">
        <w:rPr>
          <w:rFonts w:ascii="宋体" w:hAnsi="宋体" w:cs="宋体" w:hint="eastAsia"/>
          <w:bCs/>
          <w:sz w:val="28"/>
          <w:szCs w:val="28"/>
        </w:rPr>
        <w:t>（触碰）</w:t>
      </w:r>
      <w:r w:rsidR="005E7A3E" w:rsidRPr="00E15723">
        <w:rPr>
          <w:rFonts w:ascii="宋体" w:hAnsi="宋体" w:cs="宋体" w:hint="eastAsia"/>
          <w:bCs/>
          <w:sz w:val="28"/>
          <w:szCs w:val="28"/>
        </w:rPr>
        <w:t>损害责任纠纷</w:t>
      </w:r>
      <w:r w:rsidR="0029375C">
        <w:rPr>
          <w:rFonts w:ascii="宋体" w:hAnsi="宋体" w:cs="宋体" w:hint="eastAsia"/>
          <w:bCs/>
          <w:sz w:val="28"/>
          <w:szCs w:val="28"/>
        </w:rPr>
        <w:t>案件</w:t>
      </w:r>
      <w:r w:rsidR="009F0AF5">
        <w:rPr>
          <w:rFonts w:ascii="宋体" w:hAnsi="宋体" w:cs="宋体" w:hint="eastAsia"/>
          <w:bCs/>
          <w:sz w:val="28"/>
          <w:szCs w:val="28"/>
        </w:rPr>
        <w:t>152</w:t>
      </w:r>
      <w:r w:rsidR="005E7A3E" w:rsidRPr="00E15723">
        <w:rPr>
          <w:rFonts w:ascii="宋体" w:hAnsi="宋体" w:cs="宋体" w:hint="eastAsia"/>
          <w:bCs/>
          <w:sz w:val="28"/>
          <w:szCs w:val="28"/>
        </w:rPr>
        <w:t>件，船舶污染损害责任纠纷</w:t>
      </w:r>
      <w:r w:rsidR="0029375C">
        <w:rPr>
          <w:rFonts w:ascii="宋体" w:hAnsi="宋体" w:cs="宋体" w:hint="eastAsia"/>
          <w:bCs/>
          <w:sz w:val="28"/>
          <w:szCs w:val="28"/>
        </w:rPr>
        <w:t>案件</w:t>
      </w:r>
      <w:r w:rsidR="00156185">
        <w:rPr>
          <w:rFonts w:ascii="宋体" w:hAnsi="宋体" w:cs="宋体" w:hint="eastAsia"/>
          <w:bCs/>
          <w:sz w:val="28"/>
          <w:szCs w:val="28"/>
        </w:rPr>
        <w:t>7</w:t>
      </w:r>
      <w:r w:rsidR="005E7A3E" w:rsidRPr="00E15723">
        <w:rPr>
          <w:rFonts w:ascii="宋体" w:hAnsi="宋体" w:cs="宋体" w:hint="eastAsia"/>
          <w:bCs/>
          <w:sz w:val="28"/>
          <w:szCs w:val="28"/>
        </w:rPr>
        <w:t>件，海上人身损害责任纠纷</w:t>
      </w:r>
      <w:r w:rsidR="0029375C">
        <w:rPr>
          <w:rFonts w:ascii="宋体" w:hAnsi="宋体" w:cs="宋体" w:hint="eastAsia"/>
          <w:bCs/>
          <w:sz w:val="28"/>
          <w:szCs w:val="28"/>
        </w:rPr>
        <w:t>案件</w:t>
      </w:r>
      <w:r w:rsidR="00156185">
        <w:rPr>
          <w:rFonts w:ascii="宋体" w:hAnsi="宋体" w:cs="宋体" w:hint="eastAsia"/>
          <w:bCs/>
          <w:sz w:val="28"/>
          <w:szCs w:val="28"/>
        </w:rPr>
        <w:t>315</w:t>
      </w:r>
      <w:r w:rsidR="005E7A3E" w:rsidRPr="00E15723">
        <w:rPr>
          <w:rFonts w:ascii="宋体" w:hAnsi="宋体" w:cs="宋体" w:hint="eastAsia"/>
          <w:bCs/>
          <w:sz w:val="28"/>
          <w:szCs w:val="28"/>
        </w:rPr>
        <w:t>件</w:t>
      </w:r>
      <w:r w:rsidRPr="00E15723">
        <w:rPr>
          <w:rFonts w:ascii="宋体" w:hAnsi="宋体" w:cs="宋体" w:hint="eastAsia"/>
          <w:bCs/>
          <w:sz w:val="28"/>
          <w:szCs w:val="28"/>
        </w:rPr>
        <w:t>。</w:t>
      </w:r>
    </w:p>
    <w:p w:rsidR="00A034CF" w:rsidRPr="00E15723" w:rsidRDefault="00704659" w:rsidP="00B86C62">
      <w:pPr>
        <w:autoSpaceDE w:val="0"/>
        <w:autoSpaceDN w:val="0"/>
        <w:adjustRightInd w:val="0"/>
        <w:ind w:firstLine="600"/>
        <w:rPr>
          <w:rFonts w:ascii="宋体" w:hAnsi="宋体" w:cs="宋体"/>
          <w:bCs/>
          <w:sz w:val="28"/>
          <w:szCs w:val="28"/>
        </w:rPr>
      </w:pPr>
      <w:r w:rsidRPr="00E15723">
        <w:rPr>
          <w:rFonts w:ascii="宋体" w:hAnsi="宋体" w:cs="宋体" w:hint="eastAsia"/>
          <w:bCs/>
          <w:sz w:val="28"/>
          <w:szCs w:val="28"/>
        </w:rPr>
        <w:t>从事故原因分析，主观因素为主导因素。随着造船、航海、导航等技艺水平的不断提高，自然环境等客观因素对船舶碰撞事故的原因力大大降低。从上海海事法院受理的船舶碰撞案件来看，所有事故的发生原因均含有主观因素，包括航速过快、冒险追越、违规雾航、疏于瞭望、避碰不当、船员不适任、船舶和设备维护不到位等。从事故时间分析，夜间为事故高发时段。夜间航行、能见度不良等客观因素对碰撞事故有一定影响。从事故地点分析，长江口水域为事故多发水域。从事故船型分析，商船、渔船碰撞事故高发。从事故船籍分析，外籍船舶碰撞占有一定比例，某种程度上与外籍船舶对事故海域复杂的气象、海况、水文不够熟悉有关，相对容易导致船舶碰撞。</w:t>
      </w:r>
      <w:r w:rsidR="00951950" w:rsidRPr="00E15723">
        <w:rPr>
          <w:rFonts w:ascii="宋体" w:hAnsi="宋体" w:cs="宋体" w:hint="eastAsia"/>
          <w:bCs/>
          <w:sz w:val="28"/>
          <w:szCs w:val="28"/>
        </w:rPr>
        <w:t>从事故后果分析，</w:t>
      </w:r>
      <w:r w:rsidR="00D328ED" w:rsidRPr="00E15723">
        <w:rPr>
          <w:rFonts w:ascii="宋体" w:hAnsi="宋体" w:cs="宋体" w:hint="eastAsia"/>
          <w:bCs/>
          <w:sz w:val="28"/>
          <w:szCs w:val="28"/>
        </w:rPr>
        <w:t>责任限制基金、海难救助、确权、打捞、清污、货损等</w:t>
      </w:r>
      <w:r w:rsidR="00951950" w:rsidRPr="00E15723">
        <w:rPr>
          <w:rFonts w:ascii="宋体" w:hAnsi="宋体" w:cs="宋体" w:hint="eastAsia"/>
          <w:bCs/>
          <w:sz w:val="28"/>
          <w:szCs w:val="28"/>
        </w:rPr>
        <w:t>各</w:t>
      </w:r>
      <w:r w:rsidR="00951950" w:rsidRPr="00E15723">
        <w:rPr>
          <w:rFonts w:ascii="宋体" w:hAnsi="宋体" w:cs="宋体" w:hint="eastAsia"/>
          <w:bCs/>
          <w:sz w:val="28"/>
          <w:szCs w:val="28"/>
        </w:rPr>
        <w:lastRenderedPageBreak/>
        <w:t>类衍生纠纷较多。</w:t>
      </w:r>
      <w:r w:rsidR="00D328ED" w:rsidRPr="00E15723">
        <w:rPr>
          <w:rFonts w:ascii="宋体" w:hAnsi="宋体" w:cs="宋体" w:hint="eastAsia"/>
          <w:bCs/>
          <w:sz w:val="28"/>
          <w:szCs w:val="28"/>
        </w:rPr>
        <w:t>从事故发生后情况分析，肇事逃逸屡有发生。</w:t>
      </w:r>
    </w:p>
    <w:p w:rsidR="00C83090" w:rsidRPr="00E15723" w:rsidRDefault="00C83090" w:rsidP="00B86C62">
      <w:pPr>
        <w:autoSpaceDE w:val="0"/>
        <w:autoSpaceDN w:val="0"/>
        <w:adjustRightInd w:val="0"/>
        <w:rPr>
          <w:rFonts w:ascii="宋体" w:hAnsi="宋体" w:cs="宋体"/>
          <w:bCs/>
          <w:sz w:val="28"/>
          <w:szCs w:val="28"/>
        </w:rPr>
      </w:pPr>
      <w:r w:rsidRPr="00E15723">
        <w:rPr>
          <w:rFonts w:ascii="宋体" w:hAnsi="宋体" w:cs="宋体" w:hint="eastAsia"/>
          <w:bCs/>
          <w:sz w:val="28"/>
          <w:szCs w:val="28"/>
        </w:rPr>
        <w:t xml:space="preserve">    建议落实航运企业船舶管理与船员培训责任，构建和完善内部管理制度，对船舶及设备进行定期检查和有效维护，确保船舶机器设备处于良好的运行状态。</w:t>
      </w:r>
      <w:r w:rsidR="009F18A5" w:rsidRPr="00E15723">
        <w:rPr>
          <w:rFonts w:ascii="宋体" w:hAnsi="宋体" w:cs="宋体" w:hint="eastAsia"/>
          <w:bCs/>
          <w:sz w:val="28"/>
          <w:szCs w:val="28"/>
        </w:rPr>
        <w:t>加强对船舶配员及船员的适任控制，确保为船舶配备足够的适任船员。加强对驾驶人员航海技能与安全知识培训，提高船员遵守通航法规的意识与应对能见度不良等复杂局面的处理能力</w:t>
      </w:r>
      <w:r w:rsidR="009F18A5" w:rsidRPr="00E15723">
        <w:rPr>
          <w:rFonts w:ascii="宋体" w:hAnsi="宋体" w:cs="宋体"/>
          <w:bCs/>
          <w:sz w:val="28"/>
          <w:szCs w:val="28"/>
        </w:rPr>
        <w:t>,</w:t>
      </w:r>
      <w:r w:rsidR="009F18A5" w:rsidRPr="00E15723">
        <w:rPr>
          <w:rFonts w:ascii="宋体" w:hAnsi="宋体" w:cs="宋体" w:hint="eastAsia"/>
          <w:bCs/>
          <w:sz w:val="28"/>
          <w:szCs w:val="28"/>
        </w:rPr>
        <w:t>督促船舶驾驶人员严格遵守《</w:t>
      </w:r>
      <w:r w:rsidR="009F18A5" w:rsidRPr="00E15723">
        <w:rPr>
          <w:rFonts w:ascii="宋体" w:hAnsi="宋体" w:cs="宋体"/>
          <w:bCs/>
          <w:sz w:val="28"/>
          <w:szCs w:val="28"/>
        </w:rPr>
        <w:t xml:space="preserve">1972 </w:t>
      </w:r>
      <w:r w:rsidR="009F18A5" w:rsidRPr="00E15723">
        <w:rPr>
          <w:rFonts w:ascii="宋体" w:hAnsi="宋体" w:cs="宋体" w:hint="eastAsia"/>
          <w:bCs/>
          <w:sz w:val="28"/>
          <w:szCs w:val="28"/>
        </w:rPr>
        <w:t>年国际海上避碰规则》和其他相关规定，严格执行在航行、作业和锚泊时的相关安全制度，提高航行避碰能力。</w:t>
      </w:r>
    </w:p>
    <w:p w:rsidR="00C03EBE" w:rsidRPr="00EB3E40" w:rsidRDefault="00C03EBE" w:rsidP="00C03EBE">
      <w:pPr>
        <w:ind w:firstLineChars="200" w:firstLine="560"/>
        <w:jc w:val="left"/>
        <w:rPr>
          <w:rFonts w:ascii="黑体" w:eastAsia="黑体" w:hAnsi="黑体" w:cs="宋体"/>
          <w:sz w:val="28"/>
          <w:szCs w:val="28"/>
        </w:rPr>
      </w:pPr>
      <w:r w:rsidRPr="00EB3E40">
        <w:rPr>
          <w:rFonts w:ascii="黑体" w:eastAsia="黑体" w:hAnsi="黑体" w:cs="宋体" w:hint="eastAsia"/>
          <w:sz w:val="28"/>
          <w:szCs w:val="28"/>
        </w:rPr>
        <w:t>四、服务保障上海国际航运中心建设典型案例</w:t>
      </w:r>
    </w:p>
    <w:p w:rsidR="00C03EBE" w:rsidRPr="00557C0B" w:rsidRDefault="00C03EBE" w:rsidP="00C03EBE">
      <w:pPr>
        <w:ind w:firstLineChars="200" w:firstLine="562"/>
        <w:rPr>
          <w:rFonts w:ascii="宋体" w:hAnsi="宋体"/>
          <w:b/>
          <w:sz w:val="28"/>
          <w:szCs w:val="28"/>
        </w:rPr>
      </w:pPr>
      <w:r w:rsidRPr="00557C0B">
        <w:rPr>
          <w:rFonts w:ascii="宋体" w:hAnsi="宋体" w:hint="eastAsia"/>
          <w:b/>
          <w:sz w:val="28"/>
          <w:szCs w:val="28"/>
        </w:rPr>
        <w:t>案例一：朝鲜豆满江船舶会社诉C.S.海运株式会社船舶碰撞损害责任纠纷案——与我国无实际联系船舶碰撞案件的管辖与法律适用</w:t>
      </w:r>
    </w:p>
    <w:p w:rsidR="00C03EBE" w:rsidRPr="00557C0B" w:rsidRDefault="00C03EBE" w:rsidP="00C03EBE">
      <w:pPr>
        <w:ind w:firstLine="552"/>
        <w:rPr>
          <w:rFonts w:ascii="宋体" w:hAnsi="宋体"/>
          <w:sz w:val="28"/>
          <w:szCs w:val="28"/>
        </w:rPr>
      </w:pPr>
      <w:r w:rsidRPr="00557C0B">
        <w:rPr>
          <w:rFonts w:ascii="宋体" w:hAnsi="宋体" w:hint="eastAsia"/>
          <w:sz w:val="28"/>
          <w:szCs w:val="28"/>
        </w:rPr>
        <w:t>【基本案情】</w:t>
      </w:r>
    </w:p>
    <w:p w:rsidR="00C03EBE" w:rsidRPr="00557C0B" w:rsidRDefault="00C03EBE" w:rsidP="00C03EBE">
      <w:pPr>
        <w:ind w:firstLine="552"/>
        <w:rPr>
          <w:rFonts w:ascii="宋体" w:hAnsi="宋体"/>
          <w:sz w:val="28"/>
          <w:szCs w:val="28"/>
        </w:rPr>
      </w:pPr>
      <w:smartTag w:uri="urn:schemas-microsoft-com:office:smarttags" w:element="chsdate">
        <w:smartTagPr>
          <w:attr w:name="IsROCDate" w:val="False"/>
          <w:attr w:name="IsLunarDate" w:val="False"/>
          <w:attr w:name="Day" w:val="21"/>
          <w:attr w:name="Month" w:val="9"/>
          <w:attr w:name="Year" w:val="2015"/>
        </w:smartTagPr>
        <w:r w:rsidRPr="00F458BB">
          <w:rPr>
            <w:rFonts w:ascii="宋体" w:hAnsi="宋体" w:hint="eastAsia"/>
            <w:sz w:val="28"/>
            <w:szCs w:val="28"/>
          </w:rPr>
          <w:t>2015年9月21日起</w:t>
        </w:r>
      </w:smartTag>
      <w:r w:rsidRPr="00F458BB">
        <w:rPr>
          <w:rFonts w:ascii="宋体" w:hAnsi="宋体" w:hint="eastAsia"/>
          <w:sz w:val="28"/>
          <w:szCs w:val="28"/>
        </w:rPr>
        <w:t>，朝鲜籍船舶“秃鲁峰</w:t>
      </w:r>
      <w:smartTag w:uri="urn:schemas-microsoft-com:office:smarttags" w:element="chmetcnv">
        <w:smartTagPr>
          <w:attr w:name="TCSC" w:val="0"/>
          <w:attr w:name="NumberType" w:val="1"/>
          <w:attr w:name="Negative" w:val="False"/>
          <w:attr w:name="HasSpace" w:val="False"/>
          <w:attr w:name="SourceValue" w:val="3"/>
          <w:attr w:name="UnitName" w:val="”"/>
        </w:smartTagPr>
        <w:r w:rsidRPr="00F458BB">
          <w:rPr>
            <w:rFonts w:ascii="宋体" w:hAnsi="宋体" w:hint="eastAsia"/>
            <w:sz w:val="28"/>
            <w:szCs w:val="28"/>
          </w:rPr>
          <w:t>3”</w:t>
        </w:r>
      </w:smartTag>
      <w:r w:rsidRPr="00F458BB">
        <w:rPr>
          <w:rFonts w:ascii="宋体" w:hAnsi="宋体" w:hint="eastAsia"/>
          <w:sz w:val="28"/>
          <w:szCs w:val="28"/>
        </w:rPr>
        <w:t xml:space="preserve">（“TU RU BONG </w:t>
      </w:r>
      <w:smartTag w:uri="urn:schemas-microsoft-com:office:smarttags" w:element="chmetcnv">
        <w:smartTagPr>
          <w:attr w:name="TCSC" w:val="0"/>
          <w:attr w:name="NumberType" w:val="1"/>
          <w:attr w:name="Negative" w:val="False"/>
          <w:attr w:name="HasSpace" w:val="False"/>
          <w:attr w:name="SourceValue" w:val="3"/>
          <w:attr w:name="UnitName" w:val="”"/>
        </w:smartTagPr>
        <w:r w:rsidRPr="00F458BB">
          <w:rPr>
            <w:rFonts w:ascii="宋体" w:hAnsi="宋体" w:hint="eastAsia"/>
            <w:sz w:val="28"/>
            <w:szCs w:val="28"/>
          </w:rPr>
          <w:t>3”</w:t>
        </w:r>
      </w:smartTag>
      <w:r w:rsidRPr="00F458BB">
        <w:rPr>
          <w:rFonts w:ascii="宋体" w:hAnsi="宋体" w:hint="eastAsia"/>
          <w:sz w:val="28"/>
          <w:szCs w:val="28"/>
        </w:rPr>
        <w:t>）轮根据与案外人先锋事业所之间的租船合同，作为捕捞作业渔船的辅助船，在朝鲜半岛东部海域从事捕鱼加工作业。</w:t>
      </w:r>
      <w:smartTag w:uri="urn:schemas-microsoft-com:office:smarttags" w:element="chsdate">
        <w:smartTagPr>
          <w:attr w:name="IsROCDate" w:val="False"/>
          <w:attr w:name="IsLunarDate" w:val="False"/>
          <w:attr w:name="Day" w:val="1"/>
          <w:attr w:name="Month" w:val="10"/>
          <w:attr w:name="Year" w:val="2015"/>
        </w:smartTagPr>
        <w:r w:rsidRPr="00F458BB">
          <w:rPr>
            <w:rFonts w:ascii="宋体" w:hAnsi="宋体" w:hint="eastAsia"/>
            <w:sz w:val="28"/>
            <w:szCs w:val="28"/>
          </w:rPr>
          <w:t>2015年10月1日</w:t>
        </w:r>
      </w:smartTag>
      <w:r w:rsidRPr="00F458BB">
        <w:rPr>
          <w:rFonts w:ascii="宋体" w:hAnsi="宋体" w:hint="eastAsia"/>
          <w:sz w:val="28"/>
          <w:szCs w:val="28"/>
        </w:rPr>
        <w:t>，“秃鲁峰</w:t>
      </w:r>
      <w:smartTag w:uri="urn:schemas-microsoft-com:office:smarttags" w:element="chmetcnv">
        <w:smartTagPr>
          <w:attr w:name="TCSC" w:val="0"/>
          <w:attr w:name="NumberType" w:val="1"/>
          <w:attr w:name="Negative" w:val="False"/>
          <w:attr w:name="HasSpace" w:val="False"/>
          <w:attr w:name="SourceValue" w:val="3"/>
          <w:attr w:name="UnitName" w:val="”"/>
        </w:smartTagPr>
        <w:r w:rsidRPr="00F458BB">
          <w:rPr>
            <w:rFonts w:ascii="宋体" w:hAnsi="宋体" w:hint="eastAsia"/>
            <w:sz w:val="28"/>
            <w:szCs w:val="28"/>
          </w:rPr>
          <w:t>3”</w:t>
        </w:r>
      </w:smartTag>
      <w:r w:rsidRPr="00F458BB">
        <w:rPr>
          <w:rFonts w:ascii="宋体" w:hAnsi="宋体" w:hint="eastAsia"/>
          <w:sz w:val="28"/>
          <w:szCs w:val="28"/>
        </w:rPr>
        <w:t>轮抛下了海锚，停泊于东经131°31.26′,北纬39°12.56′，在船艏船艉显示停泊灯和捕鱼信号灯，并为吸引鱿鱼，打开了12个工作灯。在大约北京时间0055时，与韩国籍货船“海霓”轮相撞。其后，原告与被告就涉案纠纷协商不成，于</w:t>
      </w:r>
      <w:smartTag w:uri="urn:schemas-microsoft-com:office:smarttags" w:element="chsdate">
        <w:smartTagPr>
          <w:attr w:name="IsROCDate" w:val="False"/>
          <w:attr w:name="IsLunarDate" w:val="False"/>
          <w:attr w:name="Day" w:val="20"/>
          <w:attr w:name="Month" w:val="3"/>
          <w:attr w:name="Year" w:val="2017"/>
        </w:smartTagPr>
        <w:r w:rsidRPr="00F458BB">
          <w:rPr>
            <w:rFonts w:ascii="宋体" w:hAnsi="宋体" w:hint="eastAsia"/>
            <w:sz w:val="28"/>
            <w:szCs w:val="28"/>
          </w:rPr>
          <w:t>2017年3月20日</w:t>
        </w:r>
      </w:smartTag>
      <w:r w:rsidRPr="00F458BB">
        <w:rPr>
          <w:rFonts w:ascii="宋体" w:hAnsi="宋体" w:hint="eastAsia"/>
          <w:sz w:val="28"/>
          <w:szCs w:val="28"/>
        </w:rPr>
        <w:t>达成管辖权协议，约定就涉案船舶碰撞事故所产生的或与该碰撞事</w:t>
      </w:r>
      <w:r w:rsidRPr="00F458BB">
        <w:rPr>
          <w:rFonts w:ascii="宋体" w:hAnsi="宋体" w:hint="eastAsia"/>
          <w:sz w:val="28"/>
          <w:szCs w:val="28"/>
        </w:rPr>
        <w:lastRenderedPageBreak/>
        <w:t>故有关的一切纠纷交由上海海事法院管辖。</w:t>
      </w:r>
    </w:p>
    <w:p w:rsidR="00C03EBE" w:rsidRPr="00557C0B" w:rsidRDefault="00C03EBE" w:rsidP="00C03EBE">
      <w:pPr>
        <w:ind w:firstLine="552"/>
        <w:rPr>
          <w:rFonts w:ascii="宋体" w:hAnsi="宋体"/>
          <w:sz w:val="28"/>
          <w:szCs w:val="28"/>
        </w:rPr>
      </w:pPr>
      <w:r w:rsidRPr="00557C0B">
        <w:rPr>
          <w:rFonts w:ascii="宋体" w:hAnsi="宋体" w:hint="eastAsia"/>
          <w:sz w:val="28"/>
          <w:szCs w:val="28"/>
        </w:rPr>
        <w:t>【裁判结果】</w:t>
      </w:r>
    </w:p>
    <w:p w:rsidR="00C03EBE" w:rsidRPr="00557C0B" w:rsidRDefault="00C03EBE" w:rsidP="00C03EBE">
      <w:pPr>
        <w:ind w:firstLine="552"/>
        <w:rPr>
          <w:rFonts w:ascii="宋体" w:hAnsi="宋体"/>
          <w:sz w:val="28"/>
          <w:szCs w:val="28"/>
        </w:rPr>
      </w:pPr>
      <w:r w:rsidRPr="00F458BB">
        <w:rPr>
          <w:rFonts w:ascii="宋体" w:hAnsi="宋体" w:hint="eastAsia"/>
          <w:sz w:val="28"/>
          <w:szCs w:val="28"/>
        </w:rPr>
        <w:t>上海海事法院一审认为，原、被告均系外国法人，本案具有涉外因素。双方当事人在诉前签订管辖权协议，合意选择</w:t>
      </w:r>
      <w:r>
        <w:rPr>
          <w:rFonts w:ascii="宋体" w:hAnsi="宋体" w:hint="eastAsia"/>
          <w:sz w:val="28"/>
          <w:szCs w:val="28"/>
        </w:rPr>
        <w:t>上海海事法</w:t>
      </w:r>
      <w:r w:rsidRPr="00F458BB">
        <w:rPr>
          <w:rFonts w:ascii="宋体" w:hAnsi="宋体" w:hint="eastAsia"/>
          <w:sz w:val="28"/>
          <w:szCs w:val="28"/>
        </w:rPr>
        <w:t>院行使涉案纠纷管辖权</w:t>
      </w:r>
      <w:r>
        <w:rPr>
          <w:rFonts w:ascii="宋体" w:hAnsi="宋体" w:hint="eastAsia"/>
          <w:sz w:val="28"/>
          <w:szCs w:val="28"/>
        </w:rPr>
        <w:t>。</w:t>
      </w:r>
      <w:r w:rsidRPr="00F458BB">
        <w:rPr>
          <w:rFonts w:ascii="宋体" w:hAnsi="宋体" w:hint="eastAsia"/>
          <w:sz w:val="28"/>
          <w:szCs w:val="28"/>
        </w:rPr>
        <w:t>根据</w:t>
      </w:r>
      <w:r w:rsidRPr="002A7663">
        <w:rPr>
          <w:rFonts w:ascii="宋体" w:hAnsi="宋体"/>
          <w:sz w:val="28"/>
          <w:szCs w:val="28"/>
        </w:rPr>
        <w:t>《中华人民共和国海事诉讼特别程序法》</w:t>
      </w:r>
      <w:r w:rsidRPr="00F458BB">
        <w:rPr>
          <w:rFonts w:ascii="宋体" w:hAnsi="宋体" w:hint="eastAsia"/>
          <w:sz w:val="28"/>
          <w:szCs w:val="28"/>
        </w:rPr>
        <w:t>第八条“海事纠纷的当事人都是外国人、无国籍人、外国企业或者组织，当事人书面协议选择中华人民共和国海事法院管辖的，即使与纠纷有实际联系的地点不在中华人民共和国领域内，中华人民共和国海事法院对该纠纷也具有管辖权”的规定，</w:t>
      </w:r>
      <w:r>
        <w:rPr>
          <w:rFonts w:ascii="宋体" w:hAnsi="宋体" w:hint="eastAsia"/>
          <w:sz w:val="28"/>
          <w:szCs w:val="28"/>
        </w:rPr>
        <w:t>法</w:t>
      </w:r>
      <w:r w:rsidRPr="00F458BB">
        <w:rPr>
          <w:rFonts w:ascii="宋体" w:hAnsi="宋体" w:hint="eastAsia"/>
          <w:sz w:val="28"/>
          <w:szCs w:val="28"/>
        </w:rPr>
        <w:t>院对双方当事人书面</w:t>
      </w:r>
      <w:r>
        <w:rPr>
          <w:rFonts w:ascii="宋体" w:hAnsi="宋体" w:hint="eastAsia"/>
          <w:sz w:val="28"/>
          <w:szCs w:val="28"/>
        </w:rPr>
        <w:t>管辖权选择</w:t>
      </w:r>
      <w:r w:rsidRPr="00F458BB">
        <w:rPr>
          <w:rFonts w:ascii="宋体" w:hAnsi="宋体" w:hint="eastAsia"/>
          <w:sz w:val="28"/>
          <w:szCs w:val="28"/>
        </w:rPr>
        <w:t>协议予以确认。庭审中，双方当事人均选择适用中华人民共和国法律处理本案纠纷</w:t>
      </w:r>
      <w:r>
        <w:rPr>
          <w:rFonts w:ascii="宋体" w:hAnsi="宋体" w:hint="eastAsia"/>
          <w:sz w:val="28"/>
          <w:szCs w:val="28"/>
        </w:rPr>
        <w:t>，法</w:t>
      </w:r>
      <w:r w:rsidRPr="00F458BB">
        <w:rPr>
          <w:rFonts w:ascii="宋体" w:hAnsi="宋体" w:hint="eastAsia"/>
          <w:sz w:val="28"/>
          <w:szCs w:val="28"/>
        </w:rPr>
        <w:t>院确认适用中华人民共和国法律处理本案纠纷。</w:t>
      </w:r>
      <w:r>
        <w:rPr>
          <w:rFonts w:ascii="宋体" w:hAnsi="宋体" w:hint="eastAsia"/>
          <w:sz w:val="28"/>
          <w:szCs w:val="28"/>
        </w:rPr>
        <w:t>《中华人民共和国</w:t>
      </w:r>
      <w:r w:rsidRPr="00F458BB">
        <w:rPr>
          <w:rFonts w:ascii="宋体" w:hAnsi="宋体" w:hint="eastAsia"/>
          <w:sz w:val="28"/>
          <w:szCs w:val="28"/>
        </w:rPr>
        <w:t>海商法</w:t>
      </w:r>
      <w:r>
        <w:rPr>
          <w:rFonts w:ascii="宋体" w:hAnsi="宋体" w:hint="eastAsia"/>
          <w:sz w:val="28"/>
          <w:szCs w:val="28"/>
        </w:rPr>
        <w:t>》</w:t>
      </w:r>
      <w:r w:rsidRPr="00F458BB">
        <w:rPr>
          <w:rFonts w:ascii="宋体" w:hAnsi="宋体" w:hint="eastAsia"/>
          <w:sz w:val="28"/>
          <w:szCs w:val="28"/>
        </w:rPr>
        <w:t>及有关规定是调整船舶碰撞损害责任纠纷的特别法，应当优先适用。同时，本案应当依据《1972年国际海上避碰规则》的规定确定涉案双方船舶应当遵守的航行规则。根据事发当时情况和双方的过错程度，</w:t>
      </w:r>
      <w:r>
        <w:rPr>
          <w:rFonts w:ascii="宋体" w:hAnsi="宋体" w:hint="eastAsia"/>
          <w:sz w:val="28"/>
          <w:szCs w:val="28"/>
        </w:rPr>
        <w:t>一审</w:t>
      </w:r>
      <w:r w:rsidRPr="00F458BB">
        <w:rPr>
          <w:rFonts w:ascii="宋体" w:hAnsi="宋体" w:hint="eastAsia"/>
          <w:sz w:val="28"/>
          <w:szCs w:val="28"/>
        </w:rPr>
        <w:t>法院最终认定“海霓”轮应承担本起事故80%的责任，“秃鲁峰</w:t>
      </w:r>
      <w:smartTag w:uri="urn:schemas-microsoft-com:office:smarttags" w:element="chmetcnv">
        <w:smartTagPr>
          <w:attr w:name="TCSC" w:val="0"/>
          <w:attr w:name="NumberType" w:val="1"/>
          <w:attr w:name="Negative" w:val="False"/>
          <w:attr w:name="HasSpace" w:val="False"/>
          <w:attr w:name="SourceValue" w:val="3"/>
          <w:attr w:name="UnitName" w:val="”"/>
        </w:smartTagPr>
        <w:r w:rsidRPr="00F458BB">
          <w:rPr>
            <w:rFonts w:ascii="宋体" w:hAnsi="宋体" w:hint="eastAsia"/>
            <w:sz w:val="28"/>
            <w:szCs w:val="28"/>
          </w:rPr>
          <w:t>3”</w:t>
        </w:r>
      </w:smartTag>
      <w:r w:rsidRPr="00F458BB">
        <w:rPr>
          <w:rFonts w:ascii="宋体" w:hAnsi="宋体" w:hint="eastAsia"/>
          <w:sz w:val="28"/>
          <w:szCs w:val="28"/>
        </w:rPr>
        <w:t>轮应承担20%的责任。上海市高级人民法院经审理认为，一审判决事实查明清楚，适用法律正确，应予维持，判决驳回上诉，维持原判。</w:t>
      </w:r>
    </w:p>
    <w:p w:rsidR="00C03EBE" w:rsidRPr="00557C0B" w:rsidRDefault="00C03EBE" w:rsidP="00C03EBE">
      <w:pPr>
        <w:ind w:firstLine="552"/>
        <w:rPr>
          <w:rFonts w:ascii="宋体" w:hAnsi="宋体"/>
          <w:sz w:val="28"/>
          <w:szCs w:val="28"/>
        </w:rPr>
      </w:pPr>
      <w:r w:rsidRPr="00557C0B">
        <w:rPr>
          <w:rFonts w:ascii="宋体" w:hAnsi="宋体" w:hint="eastAsia"/>
          <w:sz w:val="28"/>
          <w:szCs w:val="28"/>
        </w:rPr>
        <w:t>【典型意义】</w:t>
      </w:r>
    </w:p>
    <w:p w:rsidR="00C03EBE" w:rsidRDefault="00C03EBE" w:rsidP="00A43C84">
      <w:pPr>
        <w:ind w:firstLine="552"/>
        <w:rPr>
          <w:rFonts w:ascii="宋体" w:hAnsi="宋体"/>
          <w:sz w:val="28"/>
          <w:szCs w:val="28"/>
        </w:rPr>
      </w:pPr>
      <w:r w:rsidRPr="00F458BB">
        <w:rPr>
          <w:rFonts w:ascii="宋体" w:hAnsi="宋体" w:hint="eastAsia"/>
          <w:sz w:val="28"/>
          <w:szCs w:val="28"/>
        </w:rPr>
        <w:t>本案涉及两艘外籍船舶在海上发生碰撞后，双方协议选择我国法院管辖并适用我国法律，充分体现了我国法院对当事人意思自治的尊重，更彰显了我国海事司法的国际影响力。本案的典型意义有两个方</w:t>
      </w:r>
      <w:r w:rsidRPr="00F458BB">
        <w:rPr>
          <w:rFonts w:ascii="宋体" w:hAnsi="宋体" w:hint="eastAsia"/>
          <w:sz w:val="28"/>
          <w:szCs w:val="28"/>
        </w:rPr>
        <w:lastRenderedPageBreak/>
        <w:t>面：关于管辖问题，本案当事人均为外国企业、碰撞事故发生地并非位于我国管辖海域，其他与纠纷有实际联系的地点均不在我国境内，但双方当事人在诉前签订管辖权协议，合意选择上海海事法院行使涉案纠纷管辖权，符合</w:t>
      </w:r>
      <w:r w:rsidRPr="002A7663">
        <w:rPr>
          <w:rFonts w:ascii="宋体" w:hAnsi="宋体"/>
          <w:sz w:val="28"/>
          <w:szCs w:val="28"/>
        </w:rPr>
        <w:t>《中华人民共和国海事诉讼特别程序法》</w:t>
      </w:r>
      <w:r w:rsidRPr="00F458BB">
        <w:rPr>
          <w:rFonts w:ascii="宋体" w:hAnsi="宋体" w:hint="eastAsia"/>
          <w:sz w:val="28"/>
          <w:szCs w:val="28"/>
        </w:rPr>
        <w:t>第八条的规定。关于法律适用问题，本案当事人在我国法院诉讼过程中均选择适用中华人民共和国法律处理本案纠纷，根据意思自治原则，允许当事人在海事侵权纠纷中协议选择法律适用，无论是从行为的民事侵权性质、法律效果以及国际私法的发展趋势来讲，都具有较为充分的理论和实践依据。</w:t>
      </w:r>
      <w:r w:rsidRPr="00557C0B">
        <w:rPr>
          <w:rFonts w:ascii="宋体" w:hAnsi="宋体" w:hint="eastAsia"/>
          <w:b/>
          <w:sz w:val="28"/>
          <w:szCs w:val="28"/>
        </w:rPr>
        <w:t xml:space="preserve">    </w:t>
      </w:r>
    </w:p>
    <w:p w:rsidR="00C03EBE" w:rsidRPr="00557C0B" w:rsidRDefault="00C03EBE" w:rsidP="002E2AA4">
      <w:pPr>
        <w:ind w:firstLineChars="200" w:firstLine="562"/>
        <w:rPr>
          <w:rFonts w:ascii="宋体" w:hAnsi="宋体"/>
          <w:b/>
          <w:sz w:val="28"/>
          <w:szCs w:val="28"/>
        </w:rPr>
      </w:pPr>
      <w:r>
        <w:rPr>
          <w:rFonts w:ascii="宋体" w:hAnsi="宋体" w:hint="eastAsia"/>
          <w:b/>
          <w:sz w:val="28"/>
          <w:szCs w:val="28"/>
        </w:rPr>
        <w:t>案例二</w:t>
      </w:r>
      <w:r w:rsidRPr="00557C0B">
        <w:rPr>
          <w:rFonts w:ascii="宋体" w:hAnsi="宋体" w:hint="eastAsia"/>
          <w:b/>
          <w:sz w:val="28"/>
          <w:szCs w:val="28"/>
        </w:rPr>
        <w:t>：</w:t>
      </w:r>
      <w:r w:rsidRPr="00557C0B">
        <w:rPr>
          <w:rFonts w:ascii="宋体" w:hAnsi="宋体"/>
          <w:b/>
          <w:sz w:val="28"/>
          <w:szCs w:val="28"/>
        </w:rPr>
        <w:t>三井住友海上火灾保险株式会社</w:t>
      </w:r>
      <w:r w:rsidRPr="00557C0B">
        <w:rPr>
          <w:rFonts w:ascii="宋体" w:hAnsi="宋体" w:hint="eastAsia"/>
          <w:b/>
          <w:sz w:val="28"/>
          <w:szCs w:val="28"/>
        </w:rPr>
        <w:t>诉</w:t>
      </w:r>
      <w:r w:rsidRPr="00557C0B">
        <w:rPr>
          <w:rFonts w:ascii="宋体" w:hAnsi="宋体"/>
          <w:b/>
          <w:sz w:val="28"/>
          <w:szCs w:val="28"/>
        </w:rPr>
        <w:t>中远海运集装箱运输有限公司多式联运合同纠纷案</w:t>
      </w:r>
      <w:r w:rsidRPr="00557C0B">
        <w:rPr>
          <w:rFonts w:ascii="宋体" w:hAnsi="宋体" w:hint="eastAsia"/>
          <w:b/>
          <w:sz w:val="28"/>
          <w:szCs w:val="28"/>
        </w:rPr>
        <w:t>——多式联运纠纷中外国法的查明与适用</w:t>
      </w:r>
    </w:p>
    <w:p w:rsidR="00C03EBE" w:rsidRPr="00557C0B" w:rsidRDefault="00C03EBE" w:rsidP="00C03EBE">
      <w:pPr>
        <w:spacing w:line="540" w:lineRule="exact"/>
        <w:ind w:firstLineChars="200" w:firstLine="560"/>
        <w:jc w:val="left"/>
        <w:rPr>
          <w:rFonts w:ascii="宋体" w:hAnsi="宋体"/>
          <w:sz w:val="28"/>
          <w:szCs w:val="28"/>
        </w:rPr>
      </w:pPr>
      <w:r w:rsidRPr="00557C0B">
        <w:rPr>
          <w:rFonts w:ascii="宋体" w:hAnsi="宋体"/>
          <w:sz w:val="28"/>
          <w:szCs w:val="28"/>
        </w:rPr>
        <w:t>【基本案情】</w:t>
      </w:r>
    </w:p>
    <w:p w:rsidR="00C03EBE" w:rsidRPr="00557C0B" w:rsidRDefault="00C03EBE" w:rsidP="00C03EBE">
      <w:pPr>
        <w:spacing w:line="540" w:lineRule="exact"/>
        <w:ind w:firstLineChars="200" w:firstLine="560"/>
        <w:jc w:val="left"/>
        <w:rPr>
          <w:rFonts w:ascii="宋体" w:hAnsi="宋体"/>
          <w:sz w:val="28"/>
          <w:szCs w:val="28"/>
        </w:rPr>
      </w:pPr>
      <w:r w:rsidRPr="00557C0B">
        <w:rPr>
          <w:rFonts w:ascii="宋体" w:hAnsi="宋体" w:hint="eastAsia"/>
          <w:sz w:val="28"/>
          <w:szCs w:val="28"/>
        </w:rPr>
        <w:t>索尼公司为出售一批液晶显示屏给富士康公司，委托被告中远海运集运公司全程运输。被告将涉案货物由中国厦门港海运至希腊比雷埃夫斯港后，委托希腊铁路公司陆运至斯洛伐克尼特拉。陆运途中，车厢起火，货物毁损。原告三井住友保险作为保险人与被告联合检验后认定事故原因为火车轴箱缺失，涉案货物全损。原告据此向被保险人赔付后，代位向被告主张货损赔偿。</w:t>
      </w:r>
    </w:p>
    <w:p w:rsidR="00C03EBE" w:rsidRPr="00557C0B" w:rsidRDefault="00C03EBE" w:rsidP="00C03EBE">
      <w:pPr>
        <w:spacing w:line="540" w:lineRule="exact"/>
        <w:ind w:firstLineChars="200" w:firstLine="560"/>
        <w:jc w:val="left"/>
        <w:rPr>
          <w:rFonts w:ascii="宋体" w:hAnsi="宋体"/>
          <w:sz w:val="28"/>
          <w:szCs w:val="28"/>
        </w:rPr>
      </w:pPr>
      <w:r w:rsidRPr="00557C0B">
        <w:rPr>
          <w:rFonts w:ascii="宋体" w:hAnsi="宋体" w:hint="eastAsia"/>
          <w:sz w:val="28"/>
          <w:szCs w:val="28"/>
        </w:rPr>
        <w:t>【裁判结果】</w:t>
      </w:r>
    </w:p>
    <w:p w:rsidR="00C03EBE" w:rsidRPr="00557C0B" w:rsidRDefault="00C03EBE" w:rsidP="00C03EBE">
      <w:pPr>
        <w:spacing w:line="540" w:lineRule="exact"/>
        <w:ind w:firstLineChars="200" w:firstLine="560"/>
        <w:jc w:val="left"/>
        <w:rPr>
          <w:rFonts w:ascii="宋体" w:hAnsi="宋体"/>
          <w:sz w:val="28"/>
          <w:szCs w:val="28"/>
        </w:rPr>
      </w:pPr>
      <w:r w:rsidRPr="00557C0B">
        <w:rPr>
          <w:rFonts w:ascii="宋体" w:hAnsi="宋体" w:hint="eastAsia"/>
          <w:sz w:val="28"/>
          <w:szCs w:val="28"/>
        </w:rPr>
        <w:t>原、被告就涉案货物铁路运输区段的责任认定及责任承担方式选择适用希腊法律。上海海事法院对该法律适用予以确认，并认为根据希腊相关法律规定，涉案货损属于承运人不可避免且不能克服的原因</w:t>
      </w:r>
      <w:r w:rsidRPr="00557C0B">
        <w:rPr>
          <w:rFonts w:ascii="宋体" w:hAnsi="宋体" w:hint="eastAsia"/>
          <w:sz w:val="28"/>
          <w:szCs w:val="28"/>
        </w:rPr>
        <w:lastRenderedPageBreak/>
        <w:t>所致，承运人得以免除赔偿责任。一审判决后三井住友保险不服提起上诉，二审中以双方已达成和解协议为由撤回上诉。</w:t>
      </w:r>
    </w:p>
    <w:p w:rsidR="00C03EBE" w:rsidRPr="00557C0B" w:rsidRDefault="00C03EBE" w:rsidP="00C03EBE">
      <w:pPr>
        <w:spacing w:line="540" w:lineRule="exact"/>
        <w:ind w:firstLineChars="200" w:firstLine="560"/>
        <w:jc w:val="left"/>
        <w:rPr>
          <w:rFonts w:ascii="宋体" w:hAnsi="宋体"/>
          <w:sz w:val="28"/>
          <w:szCs w:val="28"/>
        </w:rPr>
      </w:pPr>
      <w:r w:rsidRPr="00557C0B">
        <w:rPr>
          <w:rFonts w:ascii="宋体" w:hAnsi="宋体"/>
          <w:sz w:val="28"/>
          <w:szCs w:val="28"/>
        </w:rPr>
        <w:t>【典型意义】</w:t>
      </w:r>
    </w:p>
    <w:p w:rsidR="00C03EBE" w:rsidRPr="00557C0B" w:rsidRDefault="00C03EBE" w:rsidP="00C03EBE">
      <w:pPr>
        <w:spacing w:line="540" w:lineRule="exact"/>
        <w:ind w:firstLineChars="200" w:firstLine="560"/>
        <w:jc w:val="left"/>
        <w:rPr>
          <w:rFonts w:ascii="宋体" w:hAnsi="宋体"/>
          <w:sz w:val="28"/>
          <w:szCs w:val="28"/>
        </w:rPr>
      </w:pPr>
      <w:r w:rsidRPr="00557C0B">
        <w:rPr>
          <w:rFonts w:ascii="宋体" w:hAnsi="宋体"/>
          <w:sz w:val="28"/>
          <w:szCs w:val="28"/>
        </w:rPr>
        <w:t>本案是</w:t>
      </w:r>
      <w:r w:rsidRPr="00557C0B">
        <w:rPr>
          <w:rFonts w:ascii="宋体" w:hAnsi="宋体" w:hint="eastAsia"/>
          <w:sz w:val="28"/>
          <w:szCs w:val="28"/>
        </w:rPr>
        <w:t>一起涉及</w:t>
      </w:r>
      <w:r w:rsidRPr="00557C0B">
        <w:rPr>
          <w:rFonts w:ascii="宋体" w:hAnsi="宋体"/>
          <w:sz w:val="28"/>
          <w:szCs w:val="28"/>
        </w:rPr>
        <w:t>“一带一路”沿线国的海上货物运输合同纠纷。</w:t>
      </w:r>
      <w:r w:rsidRPr="00557C0B">
        <w:rPr>
          <w:rFonts w:ascii="宋体" w:hAnsi="宋体" w:hint="eastAsia"/>
          <w:sz w:val="28"/>
          <w:szCs w:val="28"/>
        </w:rPr>
        <w:t>随着“一带一路”建设的深入推进，我国与沿线国家之间商事主体的纠纷日益增多，准确查明并适用有关外国法律，是司法服务保障该国家战略的基本要求。本案中，法院借助外国法查明的渠道，查实了与案涉法律问题有关的希腊成文法、判例及法律意见书，重点关注了希腊法院对关联案件的判决，是法院准确查明并适用外国法的一次成功实践。</w:t>
      </w:r>
    </w:p>
    <w:p w:rsidR="00A43C84" w:rsidRDefault="00C03EBE" w:rsidP="00A43C84">
      <w:pPr>
        <w:ind w:firstLine="570"/>
        <w:rPr>
          <w:rFonts w:ascii="宋体" w:hAnsi="宋体"/>
          <w:sz w:val="28"/>
          <w:szCs w:val="28"/>
        </w:rPr>
      </w:pPr>
      <w:r w:rsidRPr="00557C0B">
        <w:rPr>
          <w:rFonts w:ascii="宋体" w:hAnsi="宋体" w:hint="eastAsia"/>
          <w:sz w:val="28"/>
          <w:szCs w:val="28"/>
        </w:rPr>
        <w:t>同时，本案判决结果明确了在多式联运的某一区段，尤其是境外陆运区段中，可以依照当地法律判定全程承运人的责任，给予了航运企业合理的风险预期，对同类型纠纷的处理有重要指导意义。</w:t>
      </w:r>
    </w:p>
    <w:p w:rsidR="00C03EBE" w:rsidRPr="00A43C84" w:rsidRDefault="00C03EBE" w:rsidP="002E2AA4">
      <w:pPr>
        <w:ind w:firstLineChars="200" w:firstLine="562"/>
        <w:rPr>
          <w:rFonts w:ascii="宋体" w:hAnsi="宋体"/>
          <w:b/>
          <w:sz w:val="28"/>
          <w:szCs w:val="28"/>
        </w:rPr>
      </w:pPr>
      <w:r w:rsidRPr="00557C0B">
        <w:rPr>
          <w:rFonts w:ascii="宋体" w:hAnsi="宋体" w:hint="eastAsia"/>
          <w:b/>
          <w:sz w:val="28"/>
          <w:szCs w:val="28"/>
        </w:rPr>
        <w:t>案例</w:t>
      </w:r>
      <w:r>
        <w:rPr>
          <w:rFonts w:ascii="宋体" w:hAnsi="宋体" w:hint="eastAsia"/>
          <w:b/>
          <w:sz w:val="28"/>
          <w:szCs w:val="28"/>
        </w:rPr>
        <w:t>三</w:t>
      </w:r>
      <w:r w:rsidRPr="00557C0B">
        <w:rPr>
          <w:rFonts w:ascii="宋体" w:hAnsi="宋体" w:hint="eastAsia"/>
          <w:b/>
          <w:sz w:val="28"/>
          <w:szCs w:val="28"/>
        </w:rPr>
        <w:t>：</w:t>
      </w:r>
      <w:r w:rsidRPr="008F2671">
        <w:rPr>
          <w:rFonts w:ascii="宋体" w:hAnsi="宋体" w:hint="eastAsia"/>
          <w:b/>
          <w:sz w:val="28"/>
          <w:szCs w:val="28"/>
        </w:rPr>
        <w:t>赵某某诉皇家加勒比RCL游轮有限公司等海上人身损害责任纠纷案</w:t>
      </w:r>
      <w:r>
        <w:rPr>
          <w:rFonts w:ascii="宋体" w:hAnsi="宋体" w:hint="eastAsia"/>
          <w:b/>
          <w:sz w:val="28"/>
          <w:szCs w:val="28"/>
        </w:rPr>
        <w:t>——</w:t>
      </w:r>
      <w:r w:rsidRPr="00A43C84">
        <w:rPr>
          <w:rFonts w:ascii="宋体" w:hAnsi="宋体" w:hint="eastAsia"/>
          <w:b/>
          <w:sz w:val="28"/>
          <w:szCs w:val="28"/>
        </w:rPr>
        <w:t>邮轮经营人安全保障义务的合理限度</w:t>
      </w:r>
    </w:p>
    <w:p w:rsidR="00C03EBE" w:rsidRPr="00557C0B" w:rsidRDefault="00C03EBE" w:rsidP="00C03EBE">
      <w:pPr>
        <w:ind w:firstLine="552"/>
        <w:rPr>
          <w:rFonts w:ascii="宋体" w:hAnsi="宋体"/>
          <w:sz w:val="28"/>
          <w:szCs w:val="28"/>
        </w:rPr>
      </w:pPr>
      <w:r w:rsidRPr="00557C0B">
        <w:rPr>
          <w:rFonts w:ascii="宋体" w:hAnsi="宋体" w:hint="eastAsia"/>
          <w:sz w:val="28"/>
          <w:szCs w:val="28"/>
        </w:rPr>
        <w:t>【基本案情】</w:t>
      </w:r>
    </w:p>
    <w:p w:rsidR="00C03EBE" w:rsidRDefault="00C03EBE" w:rsidP="00C03EBE">
      <w:pPr>
        <w:ind w:firstLine="552"/>
        <w:rPr>
          <w:rFonts w:ascii="宋体" w:hAnsi="宋体"/>
          <w:sz w:val="28"/>
          <w:szCs w:val="28"/>
        </w:rPr>
      </w:pPr>
      <w:r w:rsidRPr="00BB7590">
        <w:rPr>
          <w:rFonts w:ascii="宋体" w:hAnsi="宋体" w:hint="eastAsia"/>
          <w:sz w:val="28"/>
          <w:szCs w:val="28"/>
        </w:rPr>
        <w:t>2017年5月1日，赵</w:t>
      </w:r>
      <w:r>
        <w:rPr>
          <w:rFonts w:ascii="宋体" w:hAnsi="宋体" w:hint="eastAsia"/>
          <w:sz w:val="28"/>
          <w:szCs w:val="28"/>
        </w:rPr>
        <w:t>某某（</w:t>
      </w:r>
      <w:r w:rsidRPr="00477B24">
        <w:rPr>
          <w:rFonts w:ascii="宋体" w:hAnsi="宋体" w:hint="eastAsia"/>
          <w:sz w:val="28"/>
          <w:szCs w:val="28"/>
        </w:rPr>
        <w:t>1935年</w:t>
      </w:r>
      <w:r>
        <w:rPr>
          <w:rFonts w:ascii="宋体" w:hAnsi="宋体" w:hint="eastAsia"/>
          <w:sz w:val="28"/>
          <w:szCs w:val="28"/>
        </w:rPr>
        <w:t>出生）</w:t>
      </w:r>
      <w:r w:rsidRPr="00BB7590">
        <w:rPr>
          <w:rFonts w:ascii="宋体" w:hAnsi="宋体" w:hint="eastAsia"/>
          <w:sz w:val="28"/>
          <w:szCs w:val="28"/>
        </w:rPr>
        <w:t>与其亲属一同乘坐</w:t>
      </w:r>
      <w:r w:rsidRPr="00851627">
        <w:rPr>
          <w:rFonts w:ascii="宋体" w:hAnsi="宋体" w:hint="eastAsia"/>
          <w:sz w:val="28"/>
          <w:szCs w:val="28"/>
        </w:rPr>
        <w:t>皇家加勒比RCL游轮有限公司</w:t>
      </w:r>
      <w:r>
        <w:rPr>
          <w:rFonts w:ascii="宋体" w:hAnsi="宋体" w:hint="eastAsia"/>
          <w:sz w:val="28"/>
          <w:szCs w:val="28"/>
        </w:rPr>
        <w:t>（</w:t>
      </w:r>
      <w:r w:rsidRPr="00851627">
        <w:rPr>
          <w:rFonts w:ascii="宋体" w:hAnsi="宋体" w:hint="eastAsia"/>
          <w:sz w:val="28"/>
          <w:szCs w:val="28"/>
        </w:rPr>
        <w:t>以下简称RCL游轮公司</w:t>
      </w:r>
      <w:r>
        <w:rPr>
          <w:rFonts w:ascii="宋体" w:hAnsi="宋体" w:hint="eastAsia"/>
          <w:sz w:val="28"/>
          <w:szCs w:val="28"/>
        </w:rPr>
        <w:t>）经营的</w:t>
      </w:r>
      <w:r w:rsidRPr="00BB7590">
        <w:rPr>
          <w:rFonts w:ascii="宋体" w:hAnsi="宋体" w:hint="eastAsia"/>
          <w:sz w:val="28"/>
          <w:szCs w:val="28"/>
        </w:rPr>
        <w:t>“海洋量子号”</w:t>
      </w:r>
      <w:r>
        <w:rPr>
          <w:rFonts w:ascii="宋体" w:hAnsi="宋体" w:hint="eastAsia"/>
          <w:sz w:val="28"/>
          <w:szCs w:val="28"/>
        </w:rPr>
        <w:t>邮轮</w:t>
      </w:r>
      <w:r w:rsidRPr="00BB7590">
        <w:rPr>
          <w:rFonts w:ascii="宋体" w:hAnsi="宋体" w:hint="eastAsia"/>
          <w:sz w:val="28"/>
          <w:szCs w:val="28"/>
        </w:rPr>
        <w:t>准备出游。登上</w:t>
      </w:r>
      <w:r>
        <w:rPr>
          <w:rFonts w:ascii="宋体" w:hAnsi="宋体" w:hint="eastAsia"/>
          <w:sz w:val="28"/>
          <w:szCs w:val="28"/>
        </w:rPr>
        <w:t>邮轮</w:t>
      </w:r>
      <w:r w:rsidRPr="00BB7590">
        <w:rPr>
          <w:rFonts w:ascii="宋体" w:hAnsi="宋体" w:hint="eastAsia"/>
          <w:sz w:val="28"/>
          <w:szCs w:val="28"/>
        </w:rPr>
        <w:t>后，</w:t>
      </w:r>
      <w:r>
        <w:rPr>
          <w:rFonts w:ascii="宋体" w:hAnsi="宋体" w:hint="eastAsia"/>
          <w:sz w:val="28"/>
          <w:szCs w:val="28"/>
        </w:rPr>
        <w:t>在</w:t>
      </w:r>
      <w:r w:rsidRPr="00BB7590">
        <w:rPr>
          <w:rFonts w:ascii="宋体" w:hAnsi="宋体" w:hint="eastAsia"/>
          <w:sz w:val="28"/>
          <w:szCs w:val="28"/>
        </w:rPr>
        <w:t>与亲属一同进入</w:t>
      </w:r>
      <w:r>
        <w:rPr>
          <w:rFonts w:ascii="宋体" w:hAnsi="宋体" w:hint="eastAsia"/>
          <w:sz w:val="28"/>
          <w:szCs w:val="28"/>
        </w:rPr>
        <w:t>邮轮</w:t>
      </w:r>
      <w:r w:rsidRPr="00BB7590">
        <w:rPr>
          <w:rFonts w:ascii="宋体" w:hAnsi="宋体" w:hint="eastAsia"/>
          <w:sz w:val="28"/>
          <w:szCs w:val="28"/>
        </w:rPr>
        <w:t>上的游乐设施碰碰车场地</w:t>
      </w:r>
      <w:r>
        <w:rPr>
          <w:rFonts w:ascii="宋体" w:hAnsi="宋体" w:hint="eastAsia"/>
          <w:sz w:val="28"/>
          <w:szCs w:val="28"/>
        </w:rPr>
        <w:t>时</w:t>
      </w:r>
      <w:r w:rsidRPr="00BB7590">
        <w:rPr>
          <w:rFonts w:ascii="宋体" w:hAnsi="宋体" w:hint="eastAsia"/>
          <w:sz w:val="28"/>
          <w:szCs w:val="28"/>
        </w:rPr>
        <w:t>，赵</w:t>
      </w:r>
      <w:r>
        <w:rPr>
          <w:rFonts w:ascii="宋体" w:hAnsi="宋体" w:hint="eastAsia"/>
          <w:sz w:val="28"/>
          <w:szCs w:val="28"/>
        </w:rPr>
        <w:t>某某</w:t>
      </w:r>
      <w:r w:rsidRPr="00BB7590">
        <w:rPr>
          <w:rFonts w:ascii="宋体" w:hAnsi="宋体" w:hint="eastAsia"/>
          <w:sz w:val="28"/>
          <w:szCs w:val="28"/>
        </w:rPr>
        <w:t>被该场地外围门槛绊倒，</w:t>
      </w:r>
      <w:r>
        <w:rPr>
          <w:rFonts w:ascii="宋体" w:hAnsi="宋体" w:hint="eastAsia"/>
          <w:sz w:val="28"/>
          <w:szCs w:val="28"/>
        </w:rPr>
        <w:t>致</w:t>
      </w:r>
      <w:r w:rsidRPr="00BB7590">
        <w:rPr>
          <w:rFonts w:ascii="宋体" w:hAnsi="宋体" w:hint="eastAsia"/>
          <w:sz w:val="28"/>
          <w:szCs w:val="28"/>
        </w:rPr>
        <w:t>股骨颈骨折。</w:t>
      </w:r>
      <w:r w:rsidRPr="00502912">
        <w:rPr>
          <w:rFonts w:ascii="宋体" w:hAnsi="宋体" w:hint="eastAsia"/>
          <w:sz w:val="28"/>
          <w:szCs w:val="28"/>
        </w:rPr>
        <w:t>根据现场视频及图片，门槛附近无相应文字警示标识，门槛处仅围栏部分贴有黑黄相间警示条纹</w:t>
      </w:r>
      <w:r>
        <w:rPr>
          <w:rFonts w:ascii="宋体" w:hAnsi="宋体" w:hint="eastAsia"/>
          <w:sz w:val="28"/>
          <w:szCs w:val="28"/>
        </w:rPr>
        <w:t>。</w:t>
      </w:r>
      <w:r w:rsidRPr="002B4C35">
        <w:rPr>
          <w:rFonts w:ascii="宋体" w:hAnsi="宋体" w:hint="eastAsia"/>
          <w:sz w:val="28"/>
          <w:szCs w:val="28"/>
        </w:rPr>
        <w:t>赵某某认为涉案</w:t>
      </w:r>
      <w:r>
        <w:rPr>
          <w:rFonts w:ascii="宋体" w:hAnsi="宋体" w:hint="eastAsia"/>
          <w:sz w:val="28"/>
          <w:szCs w:val="28"/>
        </w:rPr>
        <w:t>邮轮</w:t>
      </w:r>
      <w:r w:rsidRPr="002B4C35">
        <w:rPr>
          <w:rFonts w:ascii="宋体" w:hAnsi="宋体" w:hint="eastAsia"/>
          <w:sz w:val="28"/>
          <w:szCs w:val="28"/>
        </w:rPr>
        <w:t>在事故现场没有设立明确文字、图标提示标志，也未安排工作人员对船上客人进行提醒，</w:t>
      </w:r>
      <w:r w:rsidRPr="002B4C35">
        <w:rPr>
          <w:rFonts w:ascii="宋体" w:hAnsi="宋体" w:hint="eastAsia"/>
          <w:sz w:val="28"/>
          <w:szCs w:val="28"/>
        </w:rPr>
        <w:lastRenderedPageBreak/>
        <w:t>未尽基本的管理职责，违反对船上客人的基本安全保障义务</w:t>
      </w:r>
      <w:r>
        <w:rPr>
          <w:rFonts w:ascii="宋体" w:hAnsi="宋体" w:hint="eastAsia"/>
          <w:sz w:val="28"/>
          <w:szCs w:val="28"/>
        </w:rPr>
        <w:t>，</w:t>
      </w:r>
      <w:r w:rsidRPr="002B4C35">
        <w:rPr>
          <w:rFonts w:ascii="宋体" w:hAnsi="宋体" w:hint="eastAsia"/>
          <w:sz w:val="28"/>
          <w:szCs w:val="28"/>
        </w:rPr>
        <w:t>请求法院判令RCL游轮公司</w:t>
      </w:r>
      <w:r>
        <w:rPr>
          <w:rFonts w:ascii="宋体" w:hAnsi="宋体" w:hint="eastAsia"/>
          <w:sz w:val="28"/>
          <w:szCs w:val="28"/>
        </w:rPr>
        <w:t>等赔偿损失</w:t>
      </w:r>
      <w:r w:rsidRPr="002B4C35">
        <w:rPr>
          <w:rFonts w:ascii="宋体" w:hAnsi="宋体" w:hint="eastAsia"/>
          <w:sz w:val="28"/>
          <w:szCs w:val="28"/>
        </w:rPr>
        <w:t>。</w:t>
      </w:r>
    </w:p>
    <w:p w:rsidR="00C03EBE" w:rsidRPr="00557C0B" w:rsidRDefault="00C03EBE" w:rsidP="00C03EBE">
      <w:pPr>
        <w:ind w:firstLine="552"/>
        <w:rPr>
          <w:rFonts w:ascii="宋体" w:hAnsi="宋体"/>
          <w:sz w:val="28"/>
          <w:szCs w:val="28"/>
        </w:rPr>
      </w:pPr>
      <w:r w:rsidRPr="00557C0B">
        <w:rPr>
          <w:rFonts w:ascii="宋体" w:hAnsi="宋体" w:hint="eastAsia"/>
          <w:sz w:val="28"/>
          <w:szCs w:val="28"/>
        </w:rPr>
        <w:t>【裁判结果】</w:t>
      </w:r>
    </w:p>
    <w:p w:rsidR="00C03EBE" w:rsidRDefault="00C03EBE" w:rsidP="00C03EBE">
      <w:pPr>
        <w:ind w:firstLine="576"/>
        <w:rPr>
          <w:rFonts w:ascii="宋体" w:hAnsi="宋体"/>
          <w:sz w:val="28"/>
          <w:szCs w:val="28"/>
        </w:rPr>
      </w:pPr>
      <w:r>
        <w:rPr>
          <w:rFonts w:ascii="宋体" w:hAnsi="宋体" w:hint="eastAsia"/>
          <w:sz w:val="28"/>
          <w:szCs w:val="28"/>
        </w:rPr>
        <w:t>上海海事</w:t>
      </w:r>
      <w:r w:rsidRPr="00BB7590">
        <w:rPr>
          <w:rFonts w:ascii="宋体" w:hAnsi="宋体" w:hint="eastAsia"/>
          <w:sz w:val="28"/>
          <w:szCs w:val="28"/>
        </w:rPr>
        <w:t>法院</w:t>
      </w:r>
      <w:r>
        <w:rPr>
          <w:rFonts w:ascii="宋体" w:hAnsi="宋体" w:hint="eastAsia"/>
          <w:sz w:val="28"/>
          <w:szCs w:val="28"/>
        </w:rPr>
        <w:t>一审</w:t>
      </w:r>
      <w:r w:rsidRPr="00BB7590">
        <w:rPr>
          <w:rFonts w:ascii="宋体" w:hAnsi="宋体" w:hint="eastAsia"/>
          <w:sz w:val="28"/>
          <w:szCs w:val="28"/>
        </w:rPr>
        <w:t>认为，RCL游轮公司作为涉案</w:t>
      </w:r>
      <w:r>
        <w:rPr>
          <w:rFonts w:ascii="宋体" w:hAnsi="宋体" w:hint="eastAsia"/>
          <w:sz w:val="28"/>
          <w:szCs w:val="28"/>
        </w:rPr>
        <w:t>邮轮</w:t>
      </w:r>
      <w:r w:rsidRPr="00BB7590">
        <w:rPr>
          <w:rFonts w:ascii="宋体" w:hAnsi="宋体" w:hint="eastAsia"/>
          <w:sz w:val="28"/>
          <w:szCs w:val="28"/>
        </w:rPr>
        <w:t>的经营人，对于船上人员有安全保障义务。碰碰车场地中设置围栏是合理的，但因该围栏较高，应以合理明显的警示标识，清晰显示围栏及附属装置的高度和宽度。RCL游轮公司在碰碰车场地门槛的警示标识设置上具有一定责任，应承担部分损害赔偿责任。赵</w:t>
      </w:r>
      <w:r>
        <w:rPr>
          <w:rFonts w:ascii="宋体" w:hAnsi="宋体" w:hint="eastAsia"/>
          <w:sz w:val="28"/>
          <w:szCs w:val="28"/>
        </w:rPr>
        <w:t>某某</w:t>
      </w:r>
      <w:r w:rsidRPr="00BB7590">
        <w:rPr>
          <w:rFonts w:ascii="宋体" w:hAnsi="宋体" w:hint="eastAsia"/>
          <w:sz w:val="28"/>
          <w:szCs w:val="28"/>
        </w:rPr>
        <w:t>年龄较大，进入</w:t>
      </w:r>
      <w:r>
        <w:rPr>
          <w:rFonts w:ascii="宋体" w:hAnsi="宋体" w:hint="eastAsia"/>
          <w:sz w:val="28"/>
          <w:szCs w:val="28"/>
        </w:rPr>
        <w:t>陌生</w:t>
      </w:r>
      <w:r w:rsidRPr="00BB7590">
        <w:rPr>
          <w:rFonts w:ascii="宋体" w:hAnsi="宋体" w:hint="eastAsia"/>
          <w:sz w:val="28"/>
          <w:szCs w:val="28"/>
        </w:rPr>
        <w:t>场地</w:t>
      </w:r>
      <w:r>
        <w:rPr>
          <w:rFonts w:ascii="宋体" w:hAnsi="宋体" w:hint="eastAsia"/>
          <w:sz w:val="28"/>
          <w:szCs w:val="28"/>
        </w:rPr>
        <w:t>时</w:t>
      </w:r>
      <w:r w:rsidRPr="00BB7590">
        <w:rPr>
          <w:rFonts w:ascii="宋体" w:hAnsi="宋体" w:hint="eastAsia"/>
          <w:sz w:val="28"/>
          <w:szCs w:val="28"/>
        </w:rPr>
        <w:t>，也应根据自身身体条件</w:t>
      </w:r>
      <w:r>
        <w:rPr>
          <w:rFonts w:ascii="宋体" w:hAnsi="宋体" w:hint="eastAsia"/>
          <w:sz w:val="28"/>
          <w:szCs w:val="28"/>
        </w:rPr>
        <w:t>，保持</w:t>
      </w:r>
      <w:r w:rsidRPr="00BB7590">
        <w:rPr>
          <w:rFonts w:ascii="宋体" w:hAnsi="宋体" w:hint="eastAsia"/>
          <w:sz w:val="28"/>
          <w:szCs w:val="28"/>
        </w:rPr>
        <w:t>谨慎</w:t>
      </w:r>
      <w:r>
        <w:rPr>
          <w:rFonts w:ascii="宋体" w:hAnsi="宋体" w:hint="eastAsia"/>
          <w:sz w:val="28"/>
          <w:szCs w:val="28"/>
        </w:rPr>
        <w:t>，</w:t>
      </w:r>
      <w:r w:rsidRPr="00BB7590">
        <w:rPr>
          <w:rFonts w:ascii="宋体" w:hAnsi="宋体" w:hint="eastAsia"/>
          <w:sz w:val="28"/>
          <w:szCs w:val="28"/>
        </w:rPr>
        <w:t>其对迈入门槛过程中被绊倒也具有一定的疏忽过失，应自行承担部分责任。根据本案事实情况，一审法院酌情判定</w:t>
      </w:r>
      <w:r>
        <w:rPr>
          <w:rFonts w:ascii="宋体" w:hAnsi="宋体" w:hint="eastAsia"/>
          <w:sz w:val="28"/>
          <w:szCs w:val="28"/>
        </w:rPr>
        <w:t>RCL游轮公司赔偿赵某某百分之五十的损失</w:t>
      </w:r>
      <w:r w:rsidRPr="00BB7590">
        <w:rPr>
          <w:rFonts w:ascii="宋体" w:hAnsi="宋体" w:hint="eastAsia"/>
          <w:sz w:val="28"/>
          <w:szCs w:val="28"/>
        </w:rPr>
        <w:t>。</w:t>
      </w:r>
    </w:p>
    <w:p w:rsidR="00C03EBE" w:rsidRDefault="00C03EBE" w:rsidP="00C03EBE">
      <w:pPr>
        <w:ind w:firstLine="576"/>
        <w:rPr>
          <w:rFonts w:ascii="宋体" w:hAnsi="宋体"/>
          <w:sz w:val="28"/>
          <w:szCs w:val="28"/>
        </w:rPr>
      </w:pPr>
      <w:r>
        <w:rPr>
          <w:rFonts w:ascii="宋体" w:hAnsi="宋体" w:hint="eastAsia"/>
          <w:sz w:val="28"/>
          <w:szCs w:val="28"/>
        </w:rPr>
        <w:t>一审判决后，</w:t>
      </w:r>
      <w:r w:rsidRPr="00F8139A">
        <w:rPr>
          <w:rFonts w:ascii="宋体" w:hAnsi="宋体" w:hint="eastAsia"/>
          <w:sz w:val="28"/>
          <w:szCs w:val="28"/>
        </w:rPr>
        <w:t>RCL游轮公司</w:t>
      </w:r>
      <w:r>
        <w:rPr>
          <w:rFonts w:ascii="宋体" w:hAnsi="宋体" w:hint="eastAsia"/>
          <w:sz w:val="28"/>
          <w:szCs w:val="28"/>
        </w:rPr>
        <w:t>不服提出上诉。</w:t>
      </w:r>
      <w:r w:rsidRPr="00F8139A">
        <w:rPr>
          <w:rFonts w:ascii="宋体" w:hAnsi="宋体" w:hint="eastAsia"/>
          <w:sz w:val="28"/>
          <w:szCs w:val="28"/>
        </w:rPr>
        <w:t>上海市高级人民法院</w:t>
      </w:r>
      <w:r>
        <w:rPr>
          <w:rFonts w:ascii="宋体" w:hAnsi="宋体" w:hint="eastAsia"/>
          <w:sz w:val="28"/>
          <w:szCs w:val="28"/>
        </w:rPr>
        <w:t>二审</w:t>
      </w:r>
      <w:r w:rsidRPr="00F8139A">
        <w:rPr>
          <w:rFonts w:ascii="宋体" w:hAnsi="宋体" w:hint="eastAsia"/>
          <w:sz w:val="28"/>
          <w:szCs w:val="28"/>
        </w:rPr>
        <w:t>认为，</w:t>
      </w:r>
      <w:r>
        <w:rPr>
          <w:rFonts w:ascii="宋体" w:hAnsi="宋体" w:hint="eastAsia"/>
          <w:sz w:val="28"/>
          <w:szCs w:val="28"/>
        </w:rPr>
        <w:t>邮</w:t>
      </w:r>
      <w:r w:rsidRPr="00F8139A">
        <w:rPr>
          <w:rFonts w:ascii="宋体" w:hAnsi="宋体" w:hint="eastAsia"/>
          <w:sz w:val="28"/>
          <w:szCs w:val="28"/>
        </w:rPr>
        <w:t>轮</w:t>
      </w:r>
      <w:r>
        <w:rPr>
          <w:rFonts w:ascii="宋体" w:hAnsi="宋体" w:hint="eastAsia"/>
          <w:sz w:val="28"/>
          <w:szCs w:val="28"/>
        </w:rPr>
        <w:t>作为</w:t>
      </w:r>
      <w:r w:rsidR="00235C1C">
        <w:rPr>
          <w:rFonts w:ascii="宋体" w:hAnsi="宋体" w:hint="eastAsia"/>
          <w:sz w:val="28"/>
          <w:szCs w:val="28"/>
        </w:rPr>
        <w:t>营</w:t>
      </w:r>
      <w:r>
        <w:rPr>
          <w:rFonts w:ascii="宋体" w:hAnsi="宋体" w:hint="eastAsia"/>
          <w:sz w:val="28"/>
          <w:szCs w:val="28"/>
        </w:rPr>
        <w:t>利性活动场所，也</w:t>
      </w:r>
      <w:r w:rsidRPr="00F8139A">
        <w:rPr>
          <w:rFonts w:ascii="宋体" w:hAnsi="宋体" w:hint="eastAsia"/>
          <w:sz w:val="28"/>
          <w:szCs w:val="28"/>
        </w:rPr>
        <w:t>是人员活动密集</w:t>
      </w:r>
      <w:r>
        <w:rPr>
          <w:rFonts w:ascii="宋体" w:hAnsi="宋体" w:hint="eastAsia"/>
          <w:sz w:val="28"/>
          <w:szCs w:val="28"/>
        </w:rPr>
        <w:t>的</w:t>
      </w:r>
      <w:r w:rsidRPr="00F8139A">
        <w:rPr>
          <w:rFonts w:ascii="宋体" w:hAnsi="宋体" w:hint="eastAsia"/>
          <w:sz w:val="28"/>
          <w:szCs w:val="28"/>
        </w:rPr>
        <w:t>场所，经营者应该及时发现安全隐患并采取妥善措施消除危险</w:t>
      </w:r>
      <w:r>
        <w:rPr>
          <w:rFonts w:ascii="宋体" w:hAnsi="宋体" w:hint="eastAsia"/>
          <w:sz w:val="28"/>
          <w:szCs w:val="28"/>
        </w:rPr>
        <w:t>，</w:t>
      </w:r>
      <w:r w:rsidRPr="00F8139A">
        <w:rPr>
          <w:rFonts w:ascii="宋体" w:hAnsi="宋体" w:hint="eastAsia"/>
          <w:sz w:val="28"/>
          <w:szCs w:val="28"/>
        </w:rPr>
        <w:t>所以RCL游轮公司对</w:t>
      </w:r>
      <w:r>
        <w:rPr>
          <w:rFonts w:ascii="宋体" w:hAnsi="宋体" w:hint="eastAsia"/>
          <w:sz w:val="28"/>
          <w:szCs w:val="28"/>
        </w:rPr>
        <w:t>赵某某</w:t>
      </w:r>
      <w:r w:rsidRPr="00F8139A">
        <w:rPr>
          <w:rFonts w:ascii="宋体" w:hAnsi="宋体" w:hint="eastAsia"/>
          <w:sz w:val="28"/>
          <w:szCs w:val="28"/>
        </w:rPr>
        <w:t>的人身损害负有一定的责任。</w:t>
      </w:r>
      <w:r>
        <w:rPr>
          <w:rFonts w:ascii="宋体" w:hAnsi="宋体" w:hint="eastAsia"/>
          <w:sz w:val="28"/>
          <w:szCs w:val="28"/>
        </w:rPr>
        <w:t>但是</w:t>
      </w:r>
      <w:r w:rsidRPr="00F8139A">
        <w:rPr>
          <w:rFonts w:ascii="宋体" w:hAnsi="宋体" w:hint="eastAsia"/>
          <w:sz w:val="28"/>
          <w:szCs w:val="28"/>
        </w:rPr>
        <w:t>，关于</w:t>
      </w:r>
      <w:r w:rsidR="00235C1C">
        <w:rPr>
          <w:rFonts w:ascii="宋体" w:hAnsi="宋体" w:hint="eastAsia"/>
          <w:sz w:val="28"/>
          <w:szCs w:val="28"/>
        </w:rPr>
        <w:t>营</w:t>
      </w:r>
      <w:r w:rsidRPr="00F8139A">
        <w:rPr>
          <w:rFonts w:ascii="宋体" w:hAnsi="宋体" w:hint="eastAsia"/>
          <w:sz w:val="28"/>
          <w:szCs w:val="28"/>
        </w:rPr>
        <w:t>利性活动场所的经营者等安全保障义务人的控制防范事故风险或人身损害的能力评定应客观判断，只有经营者未尽到合理限度范围内的安全保障义务</w:t>
      </w:r>
      <w:r>
        <w:rPr>
          <w:rFonts w:ascii="宋体" w:hAnsi="宋体" w:hint="eastAsia"/>
          <w:sz w:val="28"/>
          <w:szCs w:val="28"/>
        </w:rPr>
        <w:t>时</w:t>
      </w:r>
      <w:r w:rsidRPr="00F8139A">
        <w:rPr>
          <w:rFonts w:ascii="宋体" w:hAnsi="宋体" w:hint="eastAsia"/>
          <w:sz w:val="28"/>
          <w:szCs w:val="28"/>
        </w:rPr>
        <w:t>，才会产生损害赔偿责任。判断安全保障义务的“合理限度”，应当根据与安全保障义务人所从事的营业或者其他社会活动相适应的安全保障义务的必要性和可能性，结合具体情况认定。</w:t>
      </w:r>
      <w:r w:rsidRPr="00EA6248">
        <w:rPr>
          <w:rFonts w:ascii="宋体" w:hAnsi="宋体" w:hint="eastAsia"/>
          <w:sz w:val="28"/>
          <w:szCs w:val="28"/>
        </w:rPr>
        <w:t>本案中赵某某虽是位年逾八旬的老人，但是完全可自主判断自己的活动能力，当其选择参与此项游乐活动时，应对相关风险有相关认知。</w:t>
      </w:r>
      <w:r w:rsidRPr="00F8139A">
        <w:rPr>
          <w:rFonts w:ascii="宋体" w:hAnsi="宋体" w:hint="eastAsia"/>
          <w:sz w:val="28"/>
          <w:szCs w:val="28"/>
        </w:rPr>
        <w:t>活动场地内</w:t>
      </w:r>
      <w:r w:rsidRPr="00F8139A">
        <w:rPr>
          <w:rFonts w:ascii="宋体" w:hAnsi="宋体" w:hint="eastAsia"/>
          <w:sz w:val="28"/>
          <w:szCs w:val="28"/>
        </w:rPr>
        <w:lastRenderedPageBreak/>
        <w:t>服务人员的数量是有限的，不可能与游客数量一比一配置。如果过分要求经营者提供明显超出现有物质基础和管理服务水平的安全保障</w:t>
      </w:r>
      <w:r>
        <w:rPr>
          <w:rFonts w:ascii="宋体" w:hAnsi="宋体" w:hint="eastAsia"/>
          <w:sz w:val="28"/>
          <w:szCs w:val="28"/>
        </w:rPr>
        <w:t>，</w:t>
      </w:r>
      <w:r w:rsidRPr="00F8139A">
        <w:rPr>
          <w:rFonts w:ascii="宋体" w:hAnsi="宋体" w:hint="eastAsia"/>
          <w:sz w:val="28"/>
          <w:szCs w:val="28"/>
        </w:rPr>
        <w:t>不仅将增加企业的运营成本，也与相关规定相违背，不利于整个行业的稳步健康发展。</w:t>
      </w:r>
      <w:r>
        <w:rPr>
          <w:rFonts w:ascii="宋体" w:hAnsi="宋体" w:hint="eastAsia"/>
          <w:sz w:val="28"/>
          <w:szCs w:val="28"/>
        </w:rPr>
        <w:t>同时</w:t>
      </w:r>
      <w:r w:rsidRPr="00F8139A">
        <w:rPr>
          <w:rFonts w:ascii="宋体" w:hAnsi="宋体" w:hint="eastAsia"/>
          <w:sz w:val="28"/>
          <w:szCs w:val="28"/>
        </w:rPr>
        <w:t>，对于游客来说，对自己的安全</w:t>
      </w:r>
      <w:r>
        <w:rPr>
          <w:rFonts w:ascii="宋体" w:hAnsi="宋体" w:hint="eastAsia"/>
          <w:sz w:val="28"/>
          <w:szCs w:val="28"/>
        </w:rPr>
        <w:t>，应该加以足够的</w:t>
      </w:r>
      <w:r w:rsidRPr="00F8139A">
        <w:rPr>
          <w:rFonts w:ascii="宋体" w:hAnsi="宋体" w:hint="eastAsia"/>
          <w:sz w:val="28"/>
          <w:szCs w:val="28"/>
        </w:rPr>
        <w:t>注意，对于因一般正常人都能够意识到、做得到的事务产生的风险进行防范。本案中，</w:t>
      </w:r>
      <w:r>
        <w:rPr>
          <w:rFonts w:ascii="宋体" w:hAnsi="宋体" w:hint="eastAsia"/>
          <w:sz w:val="28"/>
          <w:szCs w:val="28"/>
        </w:rPr>
        <w:t>赵某某</w:t>
      </w:r>
      <w:r w:rsidRPr="00F8139A">
        <w:rPr>
          <w:rFonts w:ascii="宋体" w:hAnsi="宋体" w:hint="eastAsia"/>
          <w:sz w:val="28"/>
          <w:szCs w:val="28"/>
        </w:rPr>
        <w:t>参与碰碰车游乐项目时由其成年子女陪同，但是从事故发生当时的影像资料显示，</w:t>
      </w:r>
      <w:r>
        <w:rPr>
          <w:rFonts w:ascii="宋体" w:hAnsi="宋体" w:hint="eastAsia"/>
          <w:sz w:val="28"/>
          <w:szCs w:val="28"/>
        </w:rPr>
        <w:t>赵某某</w:t>
      </w:r>
      <w:r w:rsidRPr="00F8139A">
        <w:rPr>
          <w:rFonts w:ascii="宋体" w:hAnsi="宋体" w:hint="eastAsia"/>
          <w:sz w:val="28"/>
          <w:szCs w:val="28"/>
        </w:rPr>
        <w:t>本人的目光集中在不远处的碰碰车上，跨越门槛时并未低头注意脚下障碍物，其子女位于其后，明知其年事已高，但也并未对其进行充分有效的提醒并在进入场地时予以搀扶，未</w:t>
      </w:r>
      <w:r>
        <w:rPr>
          <w:rFonts w:ascii="宋体" w:hAnsi="宋体" w:hint="eastAsia"/>
          <w:sz w:val="28"/>
          <w:szCs w:val="28"/>
        </w:rPr>
        <w:t>给予</w:t>
      </w:r>
      <w:r w:rsidRPr="00F8139A">
        <w:rPr>
          <w:rFonts w:ascii="宋体" w:hAnsi="宋体" w:hint="eastAsia"/>
          <w:sz w:val="28"/>
          <w:szCs w:val="28"/>
        </w:rPr>
        <w:t>足够的看护照料，也是造成本次事故发生的部分原因。</w:t>
      </w:r>
      <w:r>
        <w:rPr>
          <w:rFonts w:ascii="宋体" w:hAnsi="宋体" w:hint="eastAsia"/>
          <w:sz w:val="28"/>
          <w:szCs w:val="28"/>
        </w:rPr>
        <w:t>据此</w:t>
      </w:r>
      <w:r w:rsidRPr="00F8139A">
        <w:rPr>
          <w:rFonts w:ascii="宋体" w:hAnsi="宋体" w:hint="eastAsia"/>
          <w:sz w:val="28"/>
          <w:szCs w:val="28"/>
        </w:rPr>
        <w:t>，以RCL游轮公司</w:t>
      </w:r>
      <w:r>
        <w:rPr>
          <w:rFonts w:ascii="宋体" w:hAnsi="宋体" w:hint="eastAsia"/>
          <w:sz w:val="28"/>
          <w:szCs w:val="28"/>
        </w:rPr>
        <w:t>承担赵某某损失</w:t>
      </w:r>
      <w:r w:rsidRPr="00F8139A">
        <w:rPr>
          <w:rFonts w:ascii="宋体" w:hAnsi="宋体" w:hint="eastAsia"/>
          <w:sz w:val="28"/>
          <w:szCs w:val="28"/>
        </w:rPr>
        <w:t>20%</w:t>
      </w:r>
      <w:r>
        <w:rPr>
          <w:rFonts w:ascii="宋体" w:hAnsi="宋体" w:hint="eastAsia"/>
          <w:sz w:val="28"/>
          <w:szCs w:val="28"/>
        </w:rPr>
        <w:t>赔偿责任</w:t>
      </w:r>
      <w:r w:rsidRPr="00F8139A">
        <w:rPr>
          <w:rFonts w:ascii="宋体" w:hAnsi="宋体" w:hint="eastAsia"/>
          <w:sz w:val="28"/>
          <w:szCs w:val="28"/>
        </w:rPr>
        <w:t>为宜。</w:t>
      </w:r>
    </w:p>
    <w:p w:rsidR="00C03EBE" w:rsidRPr="00557C0B" w:rsidRDefault="00C03EBE" w:rsidP="00C03EBE">
      <w:pPr>
        <w:ind w:firstLine="552"/>
        <w:rPr>
          <w:rFonts w:ascii="宋体" w:hAnsi="宋体"/>
          <w:sz w:val="28"/>
          <w:szCs w:val="28"/>
        </w:rPr>
      </w:pPr>
      <w:r w:rsidRPr="00557C0B">
        <w:rPr>
          <w:rFonts w:ascii="宋体" w:hAnsi="宋体" w:hint="eastAsia"/>
          <w:sz w:val="28"/>
          <w:szCs w:val="28"/>
        </w:rPr>
        <w:t>【典型意义】</w:t>
      </w:r>
    </w:p>
    <w:p w:rsidR="002E2AA4" w:rsidRDefault="00C03EBE" w:rsidP="002E2AA4">
      <w:pPr>
        <w:adjustRightInd w:val="0"/>
        <w:snapToGrid w:val="0"/>
        <w:spacing w:line="560" w:lineRule="exact"/>
        <w:ind w:firstLineChars="200" w:firstLine="560"/>
        <w:rPr>
          <w:rFonts w:ascii="宋体" w:hAnsi="宋体" w:cs="宋体"/>
          <w:b/>
          <w:color w:val="000000"/>
          <w:kern w:val="0"/>
          <w:sz w:val="28"/>
          <w:szCs w:val="28"/>
        </w:rPr>
      </w:pPr>
      <w:r w:rsidRPr="008F2671">
        <w:rPr>
          <w:rFonts w:ascii="宋体" w:hAnsi="宋体" w:hint="eastAsia"/>
          <w:sz w:val="28"/>
          <w:szCs w:val="28"/>
        </w:rPr>
        <w:t>随着人民生活水平的提高，举家邮轮出行成为更多人的选择。国外诸多邮轮公司长期瞄准中国市场，竞争发展十分激烈，该经济业态已成为上海地区经济发展的新招牌。在邮轮运营过程中，游客人身损害</w:t>
      </w:r>
      <w:r>
        <w:rPr>
          <w:rFonts w:ascii="宋体" w:hAnsi="宋体" w:hint="eastAsia"/>
          <w:sz w:val="28"/>
          <w:szCs w:val="28"/>
        </w:rPr>
        <w:t>事件</w:t>
      </w:r>
      <w:r w:rsidRPr="008F2671">
        <w:rPr>
          <w:rFonts w:ascii="宋体" w:hAnsi="宋体" w:hint="eastAsia"/>
          <w:sz w:val="28"/>
          <w:szCs w:val="28"/>
        </w:rPr>
        <w:t>时有发生。司法实践中法院既要维护游客的合法权益，也要为</w:t>
      </w:r>
      <w:r>
        <w:rPr>
          <w:rFonts w:ascii="宋体" w:hAnsi="宋体" w:hint="eastAsia"/>
          <w:sz w:val="28"/>
          <w:szCs w:val="28"/>
        </w:rPr>
        <w:t>邮轮行业的有序发展</w:t>
      </w:r>
      <w:r w:rsidRPr="008F2671">
        <w:rPr>
          <w:rFonts w:ascii="宋体" w:hAnsi="宋体" w:hint="eastAsia"/>
          <w:sz w:val="28"/>
          <w:szCs w:val="28"/>
        </w:rPr>
        <w:t>提供有力的司法保障</w:t>
      </w:r>
      <w:r>
        <w:rPr>
          <w:rFonts w:ascii="宋体" w:hAnsi="宋体" w:hint="eastAsia"/>
          <w:sz w:val="28"/>
          <w:szCs w:val="28"/>
        </w:rPr>
        <w:t>。</w:t>
      </w:r>
      <w:r w:rsidRPr="008F2671">
        <w:rPr>
          <w:rFonts w:ascii="宋体" w:hAnsi="宋体" w:hint="eastAsia"/>
          <w:sz w:val="28"/>
          <w:szCs w:val="28"/>
        </w:rPr>
        <w:t>本案坚持依法平等保护当事人合法权益的审判理念，不因合同一方优势地位而苛责企业承担不应有的责任，明确了安全保障义务</w:t>
      </w:r>
      <w:r>
        <w:rPr>
          <w:rFonts w:ascii="宋体" w:hAnsi="宋体" w:hint="eastAsia"/>
          <w:sz w:val="28"/>
          <w:szCs w:val="28"/>
        </w:rPr>
        <w:t>的合理</w:t>
      </w:r>
      <w:r w:rsidRPr="008F2671">
        <w:rPr>
          <w:rFonts w:ascii="宋体" w:hAnsi="宋体" w:hint="eastAsia"/>
          <w:sz w:val="28"/>
          <w:szCs w:val="28"/>
        </w:rPr>
        <w:t>边界</w:t>
      </w:r>
      <w:r>
        <w:rPr>
          <w:rFonts w:ascii="宋体" w:hAnsi="宋体" w:hint="eastAsia"/>
          <w:sz w:val="28"/>
          <w:szCs w:val="28"/>
        </w:rPr>
        <w:t>。</w:t>
      </w:r>
    </w:p>
    <w:p w:rsidR="00C03EBE" w:rsidRPr="002E2AA4" w:rsidRDefault="00C03EBE" w:rsidP="002E2AA4">
      <w:pPr>
        <w:ind w:firstLineChars="200" w:firstLine="562"/>
        <w:rPr>
          <w:rFonts w:ascii="宋体" w:hAnsi="宋体"/>
          <w:b/>
          <w:sz w:val="28"/>
          <w:szCs w:val="28"/>
        </w:rPr>
      </w:pPr>
      <w:r w:rsidRPr="002E2AA4">
        <w:rPr>
          <w:rFonts w:ascii="宋体" w:hAnsi="宋体" w:hint="eastAsia"/>
          <w:b/>
          <w:sz w:val="28"/>
          <w:szCs w:val="28"/>
        </w:rPr>
        <w:t>案例四：严玉等以危险方法危害公共安全案</w:t>
      </w:r>
      <w:r w:rsidRPr="002E2AA4">
        <w:rPr>
          <w:rFonts w:ascii="宋体" w:hAnsi="宋体"/>
          <w:b/>
          <w:sz w:val="28"/>
          <w:szCs w:val="28"/>
        </w:rPr>
        <w:t>——</w:t>
      </w:r>
      <w:r w:rsidRPr="002E2AA4">
        <w:rPr>
          <w:rFonts w:ascii="宋体" w:hAnsi="宋体" w:hint="eastAsia"/>
          <w:b/>
          <w:sz w:val="28"/>
          <w:szCs w:val="28"/>
        </w:rPr>
        <w:t>将烟花爆竹瞒报为普通货物运输、仓储、报关等的行为定性</w:t>
      </w:r>
    </w:p>
    <w:p w:rsidR="00C03EBE" w:rsidRPr="00557C0B" w:rsidRDefault="00C03EBE" w:rsidP="00C03EBE">
      <w:pPr>
        <w:widowControl/>
        <w:spacing w:line="460" w:lineRule="exact"/>
        <w:ind w:firstLine="564"/>
        <w:rPr>
          <w:rFonts w:ascii="宋体" w:hAnsi="宋体"/>
          <w:color w:val="000000"/>
          <w:sz w:val="28"/>
          <w:szCs w:val="28"/>
        </w:rPr>
      </w:pPr>
      <w:r w:rsidRPr="00557C0B">
        <w:rPr>
          <w:rFonts w:ascii="宋体" w:hAnsi="宋体" w:hint="eastAsia"/>
          <w:color w:val="000000"/>
          <w:sz w:val="28"/>
          <w:szCs w:val="28"/>
        </w:rPr>
        <w:t>【基本案情】</w:t>
      </w:r>
    </w:p>
    <w:p w:rsidR="00C03EBE" w:rsidRPr="00557C0B" w:rsidRDefault="00C03EBE" w:rsidP="00C03EBE">
      <w:pPr>
        <w:rPr>
          <w:rFonts w:ascii="宋体" w:hAnsi="宋体"/>
          <w:sz w:val="28"/>
          <w:szCs w:val="28"/>
        </w:rPr>
      </w:pPr>
      <w:r w:rsidRPr="00557C0B">
        <w:rPr>
          <w:rFonts w:ascii="宋体" w:hAnsi="宋体" w:hint="eastAsia"/>
          <w:sz w:val="28"/>
          <w:szCs w:val="28"/>
        </w:rPr>
        <w:lastRenderedPageBreak/>
        <w:t xml:space="preserve">    2017年5、6月间，被告人严玉与黎军（另案处理）经事先商议，欲将一批烟花爆竹瞒报为普通货物经上海港出口。2017年6月中旬，上述烟花爆竹被以普通货物名义，通过道路运输，由湖南省浏阳市经浙江省嵊州市运输至上海港上海明东集装箱码头有限公司场地堆放，后于同年6月22日被查获。经查，上述集装箱内含26种烟花爆竹，共计6087箱。经鉴定，上述烟花爆竹火药总量约为70093千克，黑火药总量约为5391千克。</w:t>
      </w:r>
    </w:p>
    <w:p w:rsidR="00C03EBE" w:rsidRPr="00557C0B" w:rsidRDefault="00C03EBE" w:rsidP="00C03EBE">
      <w:pPr>
        <w:widowControl/>
        <w:spacing w:line="460" w:lineRule="exact"/>
        <w:ind w:firstLine="564"/>
        <w:rPr>
          <w:rFonts w:ascii="宋体" w:hAnsi="宋体"/>
          <w:color w:val="000000"/>
          <w:sz w:val="28"/>
          <w:szCs w:val="28"/>
        </w:rPr>
      </w:pPr>
      <w:r w:rsidRPr="00557C0B">
        <w:rPr>
          <w:rFonts w:ascii="宋体" w:hAnsi="宋体" w:hint="eastAsia"/>
          <w:color w:val="000000"/>
          <w:sz w:val="28"/>
          <w:szCs w:val="28"/>
        </w:rPr>
        <w:t>【裁判结果】</w:t>
      </w:r>
    </w:p>
    <w:p w:rsidR="00C03EBE" w:rsidRPr="00557C0B" w:rsidRDefault="00C03EBE" w:rsidP="00C03EBE">
      <w:pPr>
        <w:rPr>
          <w:rFonts w:ascii="宋体" w:hAnsi="宋体"/>
          <w:sz w:val="28"/>
          <w:szCs w:val="28"/>
        </w:rPr>
      </w:pPr>
      <w:r w:rsidRPr="00557C0B">
        <w:rPr>
          <w:rFonts w:ascii="宋体" w:hAnsi="宋体" w:hint="eastAsia"/>
          <w:sz w:val="28"/>
          <w:szCs w:val="28"/>
        </w:rPr>
        <w:t xml:space="preserve">    上海市虹口区人民法院</w:t>
      </w:r>
      <w:r>
        <w:rPr>
          <w:rFonts w:ascii="宋体" w:hAnsi="宋体" w:hint="eastAsia"/>
          <w:sz w:val="28"/>
          <w:szCs w:val="28"/>
        </w:rPr>
        <w:t>经审理</w:t>
      </w:r>
      <w:r w:rsidRPr="00557C0B">
        <w:rPr>
          <w:rFonts w:ascii="宋体" w:hAnsi="宋体" w:hint="eastAsia"/>
          <w:sz w:val="28"/>
          <w:szCs w:val="28"/>
        </w:rPr>
        <w:t>认为，被告人严玉</w:t>
      </w:r>
      <w:r>
        <w:rPr>
          <w:rFonts w:ascii="宋体" w:hAnsi="宋体" w:hint="eastAsia"/>
          <w:sz w:val="28"/>
          <w:szCs w:val="28"/>
        </w:rPr>
        <w:t>等</w:t>
      </w:r>
      <w:r w:rsidRPr="00557C0B">
        <w:rPr>
          <w:rFonts w:ascii="宋体" w:hAnsi="宋体" w:hint="eastAsia"/>
          <w:sz w:val="28"/>
          <w:szCs w:val="28"/>
        </w:rPr>
        <w:t>与他人结伙，将大量烟花爆竹瞒报为普通货物进行运输、堆放及报关，危害公共安全，尚未造成严重后果，其行为均已构成以危险方法危害公共安全罪。为维护社会的公共安全，依</w:t>
      </w:r>
      <w:r>
        <w:rPr>
          <w:rFonts w:ascii="宋体" w:hAnsi="宋体" w:hint="eastAsia"/>
          <w:sz w:val="28"/>
          <w:szCs w:val="28"/>
        </w:rPr>
        <w:t>法分别</w:t>
      </w:r>
      <w:r w:rsidRPr="00557C0B">
        <w:rPr>
          <w:rFonts w:ascii="宋体" w:hAnsi="宋体" w:hint="eastAsia"/>
          <w:sz w:val="28"/>
          <w:szCs w:val="28"/>
        </w:rPr>
        <w:t>以危险方法危害公共安全罪判</w:t>
      </w:r>
      <w:r>
        <w:rPr>
          <w:rFonts w:ascii="宋体" w:hAnsi="宋体" w:hint="eastAsia"/>
          <w:sz w:val="28"/>
          <w:szCs w:val="28"/>
        </w:rPr>
        <w:t>处</w:t>
      </w:r>
      <w:r w:rsidRPr="00557C0B">
        <w:rPr>
          <w:rFonts w:ascii="宋体" w:hAnsi="宋体" w:hint="eastAsia"/>
          <w:sz w:val="28"/>
          <w:szCs w:val="28"/>
        </w:rPr>
        <w:t>被告人严玉</w:t>
      </w:r>
      <w:r>
        <w:rPr>
          <w:rFonts w:ascii="宋体" w:hAnsi="宋体" w:hint="eastAsia"/>
          <w:sz w:val="28"/>
          <w:szCs w:val="28"/>
        </w:rPr>
        <w:t>等</w:t>
      </w:r>
      <w:r w:rsidRPr="00557C0B">
        <w:rPr>
          <w:rFonts w:ascii="宋体" w:hAnsi="宋体" w:hint="eastAsia"/>
          <w:sz w:val="28"/>
          <w:szCs w:val="28"/>
        </w:rPr>
        <w:t>有期徒刑</w:t>
      </w:r>
      <w:r>
        <w:rPr>
          <w:rFonts w:ascii="宋体" w:hAnsi="宋体" w:hint="eastAsia"/>
          <w:sz w:val="28"/>
          <w:szCs w:val="28"/>
        </w:rPr>
        <w:t>，</w:t>
      </w:r>
      <w:r w:rsidRPr="00557C0B">
        <w:rPr>
          <w:rFonts w:ascii="宋体" w:hAnsi="宋体" w:hint="eastAsia"/>
          <w:sz w:val="28"/>
          <w:szCs w:val="28"/>
        </w:rPr>
        <w:t>缴获的烟花爆竹予以没收。</w:t>
      </w:r>
    </w:p>
    <w:p w:rsidR="00C03EBE" w:rsidRPr="00557C0B" w:rsidRDefault="00C03EBE" w:rsidP="00C03EBE">
      <w:pPr>
        <w:widowControl/>
        <w:spacing w:line="460" w:lineRule="exact"/>
        <w:ind w:firstLine="564"/>
        <w:rPr>
          <w:rFonts w:ascii="宋体" w:hAnsi="宋体"/>
          <w:color w:val="000000"/>
          <w:sz w:val="28"/>
          <w:szCs w:val="28"/>
        </w:rPr>
      </w:pPr>
      <w:r w:rsidRPr="00557C0B">
        <w:rPr>
          <w:rFonts w:ascii="宋体" w:hAnsi="宋体" w:hint="eastAsia"/>
          <w:color w:val="000000"/>
          <w:sz w:val="28"/>
          <w:szCs w:val="28"/>
        </w:rPr>
        <w:t>【典型意义】</w:t>
      </w:r>
    </w:p>
    <w:p w:rsidR="00C03EBE" w:rsidRPr="00EB5507" w:rsidRDefault="00C03EBE" w:rsidP="002E2AA4">
      <w:pPr>
        <w:rPr>
          <w:rFonts w:ascii="宋体" w:hAnsi="宋体" w:cs="宋体"/>
          <w:b/>
          <w:bCs/>
          <w:sz w:val="28"/>
          <w:szCs w:val="28"/>
        </w:rPr>
      </w:pPr>
      <w:r w:rsidRPr="00557C0B">
        <w:rPr>
          <w:rFonts w:ascii="宋体" w:hAnsi="宋体" w:hint="eastAsia"/>
          <w:sz w:val="28"/>
          <w:szCs w:val="28"/>
        </w:rPr>
        <w:t xml:space="preserve">    上海港是中国沿海的主要枢纽港，是中国对外开放、参与国际经济大循环的重要港口。《</w:t>
      </w:r>
      <w:r w:rsidRPr="00557C0B">
        <w:rPr>
          <w:rFonts w:ascii="宋体" w:hAnsi="宋体"/>
          <w:sz w:val="28"/>
          <w:szCs w:val="28"/>
        </w:rPr>
        <w:t>上海国际航运中心建设三年行动计划（2018-2020）</w:t>
      </w:r>
      <w:r w:rsidRPr="00557C0B">
        <w:rPr>
          <w:rFonts w:ascii="宋体" w:hAnsi="宋体" w:hint="eastAsia"/>
          <w:sz w:val="28"/>
          <w:szCs w:val="28"/>
        </w:rPr>
        <w:t>》中提出，要</w:t>
      </w:r>
      <w:r w:rsidRPr="00557C0B">
        <w:rPr>
          <w:rFonts w:ascii="宋体" w:hAnsi="宋体"/>
          <w:sz w:val="28"/>
          <w:szCs w:val="28"/>
        </w:rPr>
        <w:t>提升上海港应急救援处置能力</w:t>
      </w:r>
      <w:r w:rsidRPr="00557C0B">
        <w:rPr>
          <w:rFonts w:ascii="宋体" w:hAnsi="宋体" w:hint="eastAsia"/>
          <w:sz w:val="28"/>
          <w:szCs w:val="28"/>
        </w:rPr>
        <w:t>，</w:t>
      </w:r>
      <w:r w:rsidRPr="00557C0B">
        <w:rPr>
          <w:rFonts w:ascii="宋体" w:hAnsi="宋体"/>
          <w:sz w:val="28"/>
          <w:szCs w:val="28"/>
        </w:rPr>
        <w:t>推进危险品堆场工程建设。</w:t>
      </w:r>
      <w:r w:rsidRPr="00557C0B">
        <w:rPr>
          <w:rFonts w:ascii="宋体" w:hAnsi="宋体" w:hint="eastAsia"/>
          <w:sz w:val="28"/>
          <w:szCs w:val="28"/>
        </w:rPr>
        <w:t>近年来在经上海港的货物进出口业务中，将易燃易爆危险品谎报瞒报为普通货物的情况时有发生，对港口、道路乃至上海城市的安全造成严重的隐患。本案系本市首例将烟花爆竹瞒报为普通货物进行包装、运输、仓储、报关等被查获的案例。本案的审判不仅对于潜在的犯罪分子具有警示教育和法治宣传意义，</w:t>
      </w:r>
      <w:r>
        <w:rPr>
          <w:rFonts w:ascii="宋体" w:hAnsi="宋体" w:hint="eastAsia"/>
          <w:sz w:val="28"/>
          <w:szCs w:val="28"/>
        </w:rPr>
        <w:t>为</w:t>
      </w:r>
      <w:r w:rsidRPr="00557C0B">
        <w:rPr>
          <w:rFonts w:ascii="宋体" w:hAnsi="宋体" w:hint="eastAsia"/>
          <w:sz w:val="28"/>
          <w:szCs w:val="28"/>
        </w:rPr>
        <w:t>上海国际航运中心建设中涉危险品运输的管制和风险防控提供了借鉴</w:t>
      </w:r>
      <w:r>
        <w:rPr>
          <w:rFonts w:ascii="宋体" w:hAnsi="宋体" w:hint="eastAsia"/>
          <w:sz w:val="28"/>
          <w:szCs w:val="28"/>
        </w:rPr>
        <w:t>，</w:t>
      </w:r>
      <w:r w:rsidRPr="00557C0B">
        <w:rPr>
          <w:rFonts w:ascii="宋体" w:hAnsi="宋体" w:hint="eastAsia"/>
          <w:sz w:val="28"/>
          <w:szCs w:val="28"/>
        </w:rPr>
        <w:t>同时也能</w:t>
      </w:r>
      <w:r>
        <w:rPr>
          <w:rFonts w:ascii="宋体" w:hAnsi="宋体" w:hint="eastAsia"/>
          <w:sz w:val="28"/>
          <w:szCs w:val="28"/>
        </w:rPr>
        <w:lastRenderedPageBreak/>
        <w:t>促进</w:t>
      </w:r>
      <w:r w:rsidRPr="00557C0B">
        <w:rPr>
          <w:rFonts w:ascii="宋体" w:hAnsi="宋体" w:hint="eastAsia"/>
          <w:sz w:val="28"/>
          <w:szCs w:val="28"/>
        </w:rPr>
        <w:t>港口更加文明、规范。</w:t>
      </w:r>
    </w:p>
    <w:p w:rsidR="00C03EBE" w:rsidRPr="002E2AA4" w:rsidRDefault="00C03EBE" w:rsidP="002E2AA4">
      <w:pPr>
        <w:ind w:firstLineChars="200" w:firstLine="562"/>
        <w:rPr>
          <w:rFonts w:ascii="宋体" w:hAnsi="宋体"/>
          <w:b/>
          <w:sz w:val="28"/>
          <w:szCs w:val="28"/>
        </w:rPr>
      </w:pPr>
      <w:r w:rsidRPr="002E2AA4">
        <w:rPr>
          <w:rFonts w:ascii="宋体" w:hAnsi="宋体" w:hint="eastAsia"/>
          <w:b/>
          <w:sz w:val="28"/>
          <w:szCs w:val="28"/>
        </w:rPr>
        <w:t>案例五：中国平安财产保险股份有限公司上海分公司与中国太平洋财产保险股份有限公司镇江中心支公司等案外人执行异议之诉案——违反诚信原则的格式条款无效</w:t>
      </w:r>
    </w:p>
    <w:p w:rsidR="00C03EBE" w:rsidRPr="00EA1899" w:rsidRDefault="00C03EBE" w:rsidP="00C03EBE">
      <w:pPr>
        <w:ind w:firstLineChars="200" w:firstLine="562"/>
        <w:jc w:val="left"/>
        <w:rPr>
          <w:rFonts w:ascii="宋体" w:hAnsi="宋体" w:cs="宋体"/>
          <w:sz w:val="28"/>
          <w:szCs w:val="28"/>
        </w:rPr>
      </w:pPr>
      <w:r w:rsidRPr="00EA1899">
        <w:rPr>
          <w:rFonts w:ascii="宋体" w:hAnsi="宋体" w:cs="宋体" w:hint="eastAsia"/>
          <w:b/>
          <w:bCs/>
          <w:sz w:val="28"/>
          <w:szCs w:val="28"/>
        </w:rPr>
        <w:t>【基本案情】</w:t>
      </w:r>
    </w:p>
    <w:p w:rsidR="00C03EBE" w:rsidRPr="00EA1899" w:rsidRDefault="00C03EBE" w:rsidP="00C03EBE">
      <w:pPr>
        <w:ind w:firstLineChars="200" w:firstLine="560"/>
        <w:jc w:val="left"/>
        <w:rPr>
          <w:rFonts w:ascii="宋体" w:hAnsi="宋体" w:cs="宋体"/>
          <w:sz w:val="28"/>
          <w:szCs w:val="28"/>
        </w:rPr>
      </w:pPr>
      <w:r w:rsidRPr="00EA1899">
        <w:rPr>
          <w:rFonts w:ascii="宋体" w:hAnsi="宋体" w:cs="宋体" w:hint="eastAsia"/>
          <w:sz w:val="28"/>
          <w:szCs w:val="28"/>
        </w:rPr>
        <w:t>中国平安财产保险股份有限公司上海分公司（以下简称平安上海分公司）为无船承运业务经营人上海旺嘉国际货运代理有限公司（以下简称旺嘉公司）签发限额为80万元的无船承运保证金责任保险单，保险条款约定：“在保险期间或保险合同载明的追溯期内，被保险人在从事无船承运业务经营过程中，由于不履行承运人义务或者履行义务不当造成委托人的损失，经司法机关判决或司法机关裁定执行的仲裁机构裁决应由被保险人承担经济赔偿责任，并在保险期间内要求协助执行的，保险人负责赔偿。”旺嘉公司在保险期间内经营无船承运业务过程中发生货损，中国太平洋财产保险股份有限公司镇江中心支公司（以下简称太平洋镇江支公司）在向托运人赔付货物损失后，向旺嘉公司等提出索赔。上海海事法院于保险期间内作出一审判决。太平洋镇江支公司不服一审判决，提起上诉。上海市高级人民法院作出</w:t>
      </w:r>
      <w:r>
        <w:rPr>
          <w:rFonts w:ascii="宋体" w:hAnsi="宋体" w:cs="宋体" w:hint="eastAsia"/>
          <w:sz w:val="28"/>
          <w:szCs w:val="28"/>
        </w:rPr>
        <w:t>二</w:t>
      </w:r>
      <w:r w:rsidRPr="00EA1899">
        <w:rPr>
          <w:rFonts w:ascii="宋体" w:hAnsi="宋体" w:cs="宋体" w:hint="eastAsia"/>
          <w:sz w:val="28"/>
          <w:szCs w:val="28"/>
        </w:rPr>
        <w:t>审判决，判令旺嘉公司赔偿货物损失130余万元，但此时已经超出保险期间。在该案执行过程中，人民法院向平安上海分公司发出执行通知，要求将旺嘉公司的无船承运业务经营者保证金责任限额80万元划至法院账户。平安上海分公司提出执行异议，并在异议被驳回后提起执行异议之诉，认为该案终审判决作出的时间及当事人申请执行</w:t>
      </w:r>
      <w:r w:rsidRPr="00EA1899">
        <w:rPr>
          <w:rFonts w:ascii="宋体" w:hAnsi="宋体" w:cs="宋体" w:hint="eastAsia"/>
          <w:sz w:val="28"/>
          <w:szCs w:val="28"/>
        </w:rPr>
        <w:lastRenderedPageBreak/>
        <w:t>的时间均已经超出了保险期间，根据保险条款的约定其不应进行赔偿，故诉请确认其无须协助法院执行和支付保险赔款。</w:t>
      </w:r>
    </w:p>
    <w:p w:rsidR="00C03EBE" w:rsidRPr="00EA1899" w:rsidRDefault="00C03EBE" w:rsidP="00C03EBE">
      <w:pPr>
        <w:ind w:firstLineChars="200" w:firstLine="562"/>
        <w:jc w:val="left"/>
        <w:rPr>
          <w:rFonts w:ascii="宋体" w:hAnsi="宋体" w:cs="宋体"/>
          <w:sz w:val="28"/>
          <w:szCs w:val="28"/>
        </w:rPr>
      </w:pPr>
      <w:r w:rsidRPr="00EA1899">
        <w:rPr>
          <w:rFonts w:ascii="宋体" w:hAnsi="宋体" w:cs="宋体" w:hint="eastAsia"/>
          <w:b/>
          <w:bCs/>
          <w:sz w:val="28"/>
          <w:szCs w:val="28"/>
        </w:rPr>
        <w:t>【裁判结果】</w:t>
      </w:r>
    </w:p>
    <w:p w:rsidR="00C03EBE" w:rsidRPr="00EA1899" w:rsidRDefault="00C03EBE" w:rsidP="00C03EBE">
      <w:pPr>
        <w:ind w:firstLineChars="200" w:firstLine="560"/>
        <w:jc w:val="left"/>
        <w:rPr>
          <w:rFonts w:ascii="宋体" w:hAnsi="宋体" w:cs="宋体"/>
          <w:sz w:val="28"/>
          <w:szCs w:val="28"/>
        </w:rPr>
      </w:pPr>
      <w:r w:rsidRPr="00EA1899">
        <w:rPr>
          <w:rFonts w:ascii="宋体" w:hAnsi="宋体" w:cs="宋体" w:hint="eastAsia"/>
          <w:sz w:val="28"/>
          <w:szCs w:val="28"/>
        </w:rPr>
        <w:t>上海海事法院一审认为，涉案保险合同条款属于格式条款</w:t>
      </w:r>
      <w:r>
        <w:rPr>
          <w:rFonts w:ascii="宋体" w:hAnsi="宋体" w:cs="宋体" w:hint="eastAsia"/>
          <w:sz w:val="28"/>
          <w:szCs w:val="28"/>
        </w:rPr>
        <w:t>，该条款</w:t>
      </w:r>
      <w:r w:rsidRPr="00EA1899">
        <w:rPr>
          <w:rFonts w:ascii="宋体" w:hAnsi="宋体" w:cs="宋体" w:hint="eastAsia"/>
          <w:sz w:val="28"/>
          <w:szCs w:val="28"/>
        </w:rPr>
        <w:t>要求索赔权利人必须在保险期间内取得生效裁判并申请执行，系采取不合理方式免除保险人主要责任、加重索赔权利人责任、排除索赔权利人主要权利，违背了诚实信用原则，应为无效。据此判决驳回平安上海分公司的诉讼请求。平安上海分公司不服一审判决，提起上诉。上海市高级人民法院二审认为，保险事故、保险责任的索赔和认定通常涉及多起相互关联的诉讼，前一个诉讼先确定被保险人是否承担责任，后一个诉讼才就该责任确定保险公司应否偿付保险金，多个诉讼前后相继。涉案格式条款规定保险赔付要同时满足多项索赔条件，即“司法机关判决+保险期内+通过司法程序要求协助执行”。上述情况都致使投保人、被保险人等发生保险事故后保险索赔难度明显加重，一定程度上排除了投保人、被保险人等依法享有的权利，一审法院对该条款的效力认定并无不妥，据此判决驳回上诉，维持原判。</w:t>
      </w:r>
    </w:p>
    <w:p w:rsidR="00C03EBE" w:rsidRPr="00EA1899" w:rsidRDefault="00C03EBE" w:rsidP="00C03EBE">
      <w:pPr>
        <w:ind w:firstLineChars="200" w:firstLine="562"/>
        <w:jc w:val="left"/>
        <w:rPr>
          <w:rFonts w:ascii="宋体" w:hAnsi="宋体" w:cs="宋体"/>
          <w:sz w:val="28"/>
          <w:szCs w:val="28"/>
        </w:rPr>
      </w:pPr>
      <w:r w:rsidRPr="00EA1899">
        <w:rPr>
          <w:rFonts w:ascii="宋体" w:hAnsi="宋体" w:cs="宋体" w:hint="eastAsia"/>
          <w:b/>
          <w:bCs/>
          <w:sz w:val="28"/>
          <w:szCs w:val="28"/>
        </w:rPr>
        <w:t>【典型意义】</w:t>
      </w:r>
    </w:p>
    <w:p w:rsidR="00A27B50" w:rsidRPr="002E2AA4" w:rsidRDefault="00C03EBE" w:rsidP="002E2AA4">
      <w:pPr>
        <w:ind w:firstLineChars="200" w:firstLine="560"/>
        <w:jc w:val="left"/>
        <w:rPr>
          <w:rFonts w:ascii="宋体" w:hAnsi="宋体" w:cs="宋体"/>
          <w:sz w:val="28"/>
          <w:szCs w:val="28"/>
        </w:rPr>
      </w:pPr>
      <w:r w:rsidRPr="00EA1899">
        <w:rPr>
          <w:rFonts w:ascii="宋体" w:hAnsi="宋体" w:cs="宋体" w:hint="eastAsia"/>
          <w:sz w:val="28"/>
          <w:szCs w:val="28"/>
        </w:rPr>
        <w:t>本案为依法确认无船承运业务经营者保证金责任保险格式条款无效的案例。无船承运业务经营者保证金责任保险制度，是无船承运业务经营保证金的一种替代形式。当前市场上很多无船承运业务经营者保证金责任保险采用类似格式条款，在保险责任条款中规定了索赔期间，要求索赔权利人必须在保险期间内起诉被保险人，且在保险期</w:t>
      </w:r>
      <w:r w:rsidRPr="00EA1899">
        <w:rPr>
          <w:rFonts w:ascii="宋体" w:hAnsi="宋体" w:cs="宋体" w:hint="eastAsia"/>
          <w:sz w:val="28"/>
          <w:szCs w:val="28"/>
        </w:rPr>
        <w:lastRenderedPageBreak/>
        <w:t>间内取得生效裁判文书并申请执行。类似条款为保险理赔设定了明显不合理的条件，实质上免除保险人的主要责任、加重索赔权利人的责任、排除索赔权利人的主要权利。该条款与合同目的明显背离，弱化了无船承运业务经营者责任保险的应有功能。本案判决认定涉案保险条款无效，既在个案中维护索赔权利人的合法权益，也发挥了司法裁判对社会行为的引导功能，对促进无船承运业务规范管理以及无船承运业务经营者保证金责任保险产品的健康有序发展均具有积极意义。</w:t>
      </w:r>
    </w:p>
    <w:p w:rsidR="00C03EBE" w:rsidRPr="001C5C64" w:rsidRDefault="00C03EBE" w:rsidP="002E2AA4">
      <w:pPr>
        <w:ind w:firstLineChars="200" w:firstLine="562"/>
        <w:rPr>
          <w:rFonts w:ascii="宋体" w:hAnsi="宋体"/>
          <w:b/>
          <w:sz w:val="28"/>
          <w:szCs w:val="28"/>
        </w:rPr>
      </w:pPr>
      <w:r>
        <w:rPr>
          <w:rFonts w:ascii="宋体" w:hAnsi="宋体" w:hint="eastAsia"/>
          <w:b/>
          <w:sz w:val="28"/>
          <w:szCs w:val="28"/>
        </w:rPr>
        <w:t>案例六</w:t>
      </w:r>
      <w:r w:rsidRPr="00557C0B">
        <w:rPr>
          <w:rFonts w:ascii="宋体" w:hAnsi="宋体" w:hint="eastAsia"/>
          <w:b/>
          <w:sz w:val="28"/>
          <w:szCs w:val="28"/>
        </w:rPr>
        <w:t>：</w:t>
      </w:r>
      <w:r w:rsidRPr="001C5C64">
        <w:rPr>
          <w:rFonts w:ascii="宋体" w:hAnsi="宋体" w:hint="eastAsia"/>
          <w:b/>
          <w:sz w:val="28"/>
          <w:szCs w:val="28"/>
        </w:rPr>
        <w:t>思源海运(香港)有限公司与上海</w:t>
      </w:r>
      <w:r>
        <w:rPr>
          <w:rFonts w:ascii="宋体" w:hAnsi="宋体" w:hint="eastAsia"/>
          <w:b/>
          <w:sz w:val="28"/>
          <w:szCs w:val="28"/>
        </w:rPr>
        <w:t>樽</w:t>
      </w:r>
      <w:r w:rsidRPr="001C5C64">
        <w:rPr>
          <w:rFonts w:ascii="宋体" w:hAnsi="宋体" w:hint="eastAsia"/>
          <w:b/>
          <w:sz w:val="28"/>
          <w:szCs w:val="28"/>
        </w:rPr>
        <w:t>文实业有限公司财产保全纠纷案</w:t>
      </w:r>
      <w:r>
        <w:rPr>
          <w:rFonts w:ascii="宋体" w:hAnsi="宋体" w:hint="eastAsia"/>
          <w:b/>
          <w:sz w:val="28"/>
          <w:szCs w:val="28"/>
        </w:rPr>
        <w:t>——</w:t>
      </w:r>
      <w:r w:rsidRPr="001C5C64">
        <w:rPr>
          <w:rFonts w:ascii="宋体" w:hAnsi="宋体" w:hint="eastAsia"/>
          <w:b/>
          <w:sz w:val="28"/>
          <w:szCs w:val="28"/>
        </w:rPr>
        <w:t>依法及时办理仲裁财产保全申请支持推进亚太仲裁中心建设</w:t>
      </w:r>
    </w:p>
    <w:p w:rsidR="00C03EBE" w:rsidRPr="00557C0B" w:rsidRDefault="00C03EBE" w:rsidP="00C03EBE">
      <w:pPr>
        <w:ind w:firstLine="552"/>
        <w:rPr>
          <w:rFonts w:ascii="宋体" w:hAnsi="宋体"/>
          <w:color w:val="000000"/>
          <w:sz w:val="28"/>
          <w:szCs w:val="28"/>
        </w:rPr>
      </w:pPr>
      <w:r w:rsidRPr="00557C0B">
        <w:rPr>
          <w:rFonts w:ascii="宋体" w:hAnsi="宋体" w:hint="eastAsia"/>
          <w:color w:val="000000"/>
          <w:sz w:val="28"/>
          <w:szCs w:val="28"/>
        </w:rPr>
        <w:t>【基本案情】</w:t>
      </w:r>
    </w:p>
    <w:p w:rsidR="00C03EBE" w:rsidRPr="00557C0B" w:rsidRDefault="00C03EBE" w:rsidP="00C03EBE">
      <w:pPr>
        <w:ind w:firstLine="552"/>
        <w:rPr>
          <w:rFonts w:ascii="宋体" w:hAnsi="宋体" w:cs="宋体"/>
          <w:color w:val="000000"/>
          <w:kern w:val="0"/>
          <w:sz w:val="28"/>
          <w:szCs w:val="28"/>
        </w:rPr>
      </w:pPr>
      <w:r w:rsidRPr="00D95E79">
        <w:rPr>
          <w:rFonts w:ascii="宋体" w:hAnsi="宋体" w:cs="宋体" w:hint="eastAsia"/>
          <w:color w:val="000000"/>
          <w:kern w:val="0"/>
          <w:sz w:val="28"/>
          <w:szCs w:val="28"/>
        </w:rPr>
        <w:t>2018年5月，申请人思源海运(香港)有限公司(以下简称思源公司)与被申请人上海</w:t>
      </w:r>
      <w:r>
        <w:rPr>
          <w:rFonts w:ascii="宋体" w:hAnsi="宋体" w:cs="宋体" w:hint="eastAsia"/>
          <w:color w:val="000000"/>
          <w:kern w:val="0"/>
          <w:sz w:val="28"/>
          <w:szCs w:val="28"/>
        </w:rPr>
        <w:t>樽</w:t>
      </w:r>
      <w:r w:rsidRPr="00D95E79">
        <w:rPr>
          <w:rFonts w:ascii="宋体" w:hAnsi="宋体" w:cs="宋体" w:hint="eastAsia"/>
          <w:color w:val="000000"/>
          <w:kern w:val="0"/>
          <w:sz w:val="28"/>
          <w:szCs w:val="28"/>
        </w:rPr>
        <w:t>文实业有限公司(以下简称</w:t>
      </w:r>
      <w:r>
        <w:rPr>
          <w:rFonts w:ascii="宋体" w:hAnsi="宋体" w:cs="宋体" w:hint="eastAsia"/>
          <w:color w:val="000000"/>
          <w:kern w:val="0"/>
          <w:sz w:val="28"/>
          <w:szCs w:val="28"/>
        </w:rPr>
        <w:t>樽</w:t>
      </w:r>
      <w:r w:rsidRPr="00D95E79">
        <w:rPr>
          <w:rFonts w:ascii="宋体" w:hAnsi="宋体" w:cs="宋体" w:hint="eastAsia"/>
          <w:color w:val="000000"/>
          <w:kern w:val="0"/>
          <w:sz w:val="28"/>
          <w:szCs w:val="28"/>
        </w:rPr>
        <w:t>文公司)签订航次租船合同，约定由思源公司作为出租人将</w:t>
      </w:r>
      <w:r>
        <w:rPr>
          <w:rFonts w:ascii="宋体" w:hAnsi="宋体" w:cs="宋体" w:hint="eastAsia"/>
          <w:color w:val="000000"/>
          <w:kern w:val="0"/>
          <w:sz w:val="28"/>
          <w:szCs w:val="28"/>
        </w:rPr>
        <w:t>M</w:t>
      </w:r>
      <w:r w:rsidRPr="00D95E79">
        <w:rPr>
          <w:rFonts w:ascii="宋体" w:hAnsi="宋体" w:cs="宋体" w:hint="eastAsia"/>
          <w:color w:val="000000"/>
          <w:kern w:val="0"/>
          <w:sz w:val="28"/>
          <w:szCs w:val="28"/>
        </w:rPr>
        <w:t>.V</w:t>
      </w:r>
      <w:r>
        <w:rPr>
          <w:rFonts w:ascii="宋体" w:hAnsi="宋体" w:cs="宋体" w:hint="eastAsia"/>
          <w:color w:val="000000"/>
          <w:kern w:val="0"/>
          <w:sz w:val="28"/>
          <w:szCs w:val="28"/>
        </w:rPr>
        <w:t>“</w:t>
      </w:r>
      <w:r w:rsidRPr="00D95E79">
        <w:rPr>
          <w:rFonts w:ascii="宋体" w:hAnsi="宋体" w:cs="宋体" w:hint="eastAsia"/>
          <w:color w:val="000000"/>
          <w:kern w:val="0"/>
          <w:sz w:val="28"/>
          <w:szCs w:val="28"/>
        </w:rPr>
        <w:t>WANTONG STAR”</w:t>
      </w:r>
      <w:r>
        <w:rPr>
          <w:rFonts w:ascii="宋体" w:hAnsi="宋体" w:cs="宋体" w:hint="eastAsia"/>
          <w:color w:val="000000"/>
          <w:kern w:val="0"/>
          <w:sz w:val="28"/>
          <w:szCs w:val="28"/>
        </w:rPr>
        <w:t>轮</w:t>
      </w:r>
      <w:r w:rsidRPr="00D95E79">
        <w:rPr>
          <w:rFonts w:ascii="宋体" w:hAnsi="宋体" w:cs="宋体" w:hint="eastAsia"/>
          <w:color w:val="000000"/>
          <w:kern w:val="0"/>
          <w:sz w:val="28"/>
          <w:szCs w:val="28"/>
        </w:rPr>
        <w:t>出租给</w:t>
      </w:r>
      <w:r>
        <w:rPr>
          <w:rFonts w:ascii="宋体" w:hAnsi="宋体" w:cs="宋体" w:hint="eastAsia"/>
          <w:color w:val="000000"/>
          <w:kern w:val="0"/>
          <w:sz w:val="28"/>
          <w:szCs w:val="28"/>
        </w:rPr>
        <w:t>樽</w:t>
      </w:r>
      <w:r w:rsidRPr="00D95E79">
        <w:rPr>
          <w:rFonts w:ascii="宋体" w:hAnsi="宋体" w:cs="宋体" w:hint="eastAsia"/>
          <w:color w:val="000000"/>
          <w:kern w:val="0"/>
          <w:sz w:val="28"/>
          <w:szCs w:val="28"/>
        </w:rPr>
        <w:t>文公司，从印度尼西亚运输一批煤炭到上海。后</w:t>
      </w:r>
      <w:r>
        <w:rPr>
          <w:rFonts w:ascii="宋体" w:hAnsi="宋体" w:cs="宋体" w:hint="eastAsia"/>
          <w:color w:val="000000"/>
          <w:kern w:val="0"/>
          <w:sz w:val="28"/>
          <w:szCs w:val="28"/>
        </w:rPr>
        <w:t>，因樽</w:t>
      </w:r>
      <w:r w:rsidRPr="00D95E79">
        <w:rPr>
          <w:rFonts w:ascii="宋体" w:hAnsi="宋体" w:cs="宋体" w:hint="eastAsia"/>
          <w:color w:val="000000"/>
          <w:kern w:val="0"/>
          <w:sz w:val="28"/>
          <w:szCs w:val="28"/>
        </w:rPr>
        <w:t>文公司无故取消租约，思源公司遂于2018年11月30日提起仲裁。仲裁期间，双方于2019年5月10日达成和解，约定由</w:t>
      </w:r>
      <w:r>
        <w:rPr>
          <w:rFonts w:ascii="宋体" w:hAnsi="宋体" w:cs="宋体" w:hint="eastAsia"/>
          <w:color w:val="000000"/>
          <w:kern w:val="0"/>
          <w:sz w:val="28"/>
          <w:szCs w:val="28"/>
        </w:rPr>
        <w:t>樽</w:t>
      </w:r>
      <w:r w:rsidRPr="00D95E79">
        <w:rPr>
          <w:rFonts w:ascii="宋体" w:hAnsi="宋体" w:cs="宋体" w:hint="eastAsia"/>
          <w:color w:val="000000"/>
          <w:kern w:val="0"/>
          <w:sz w:val="28"/>
          <w:szCs w:val="28"/>
        </w:rPr>
        <w:t>文公司在和解协议签订后30日内支付和解款项，并约定</w:t>
      </w:r>
      <w:r>
        <w:rPr>
          <w:rFonts w:ascii="宋体" w:hAnsi="宋体" w:cs="宋体" w:hint="eastAsia"/>
          <w:color w:val="000000"/>
          <w:kern w:val="0"/>
          <w:sz w:val="28"/>
          <w:szCs w:val="28"/>
        </w:rPr>
        <w:t>：</w:t>
      </w:r>
      <w:r w:rsidRPr="00D95E79">
        <w:rPr>
          <w:rFonts w:ascii="宋体" w:hAnsi="宋体" w:cs="宋体" w:hint="eastAsia"/>
          <w:color w:val="000000"/>
          <w:kern w:val="0"/>
          <w:sz w:val="28"/>
          <w:szCs w:val="28"/>
        </w:rPr>
        <w:t>“因本协议产生的所有争议，双方同意提交香港国际仲裁中心(HKIAC)按照当时有效的仲裁规则进行仲裁。”由于</w:t>
      </w:r>
      <w:r>
        <w:rPr>
          <w:rFonts w:ascii="宋体" w:hAnsi="宋体" w:cs="宋体" w:hint="eastAsia"/>
          <w:color w:val="000000"/>
          <w:kern w:val="0"/>
          <w:sz w:val="28"/>
          <w:szCs w:val="28"/>
        </w:rPr>
        <w:t>樽</w:t>
      </w:r>
      <w:r w:rsidRPr="00D95E79">
        <w:rPr>
          <w:rFonts w:ascii="宋体" w:hAnsi="宋体" w:cs="宋体" w:hint="eastAsia"/>
          <w:color w:val="000000"/>
          <w:kern w:val="0"/>
          <w:sz w:val="28"/>
          <w:szCs w:val="28"/>
        </w:rPr>
        <w:t>文公司未按约定在2019年6月9日前支付和解款项，</w:t>
      </w:r>
      <w:r>
        <w:rPr>
          <w:rFonts w:ascii="宋体" w:hAnsi="宋体" w:cs="宋体" w:hint="eastAsia"/>
          <w:color w:val="000000"/>
          <w:kern w:val="0"/>
          <w:sz w:val="28"/>
          <w:szCs w:val="28"/>
        </w:rPr>
        <w:t>思</w:t>
      </w:r>
      <w:r w:rsidRPr="00D95E79">
        <w:rPr>
          <w:rFonts w:ascii="宋体" w:hAnsi="宋体" w:cs="宋体" w:hint="eastAsia"/>
          <w:color w:val="000000"/>
          <w:kern w:val="0"/>
          <w:sz w:val="28"/>
          <w:szCs w:val="28"/>
        </w:rPr>
        <w:t>源公司于2019年7月16日向香港国际仲裁中心提起仲裁并获受理。思源公司为确保其权利得以实现，于2019年10月2日提出向</w:t>
      </w:r>
      <w:r w:rsidRPr="00D95E79">
        <w:rPr>
          <w:rFonts w:ascii="宋体" w:hAnsi="宋体" w:cs="宋体" w:hint="eastAsia"/>
          <w:color w:val="000000"/>
          <w:kern w:val="0"/>
          <w:sz w:val="28"/>
          <w:szCs w:val="28"/>
        </w:rPr>
        <w:lastRenderedPageBreak/>
        <w:t>上海海事法院转递仲裁程序中的保全申请，申请冻结</w:t>
      </w:r>
      <w:r>
        <w:rPr>
          <w:rFonts w:ascii="宋体" w:hAnsi="宋体" w:cs="宋体" w:hint="eastAsia"/>
          <w:color w:val="000000"/>
          <w:kern w:val="0"/>
          <w:sz w:val="28"/>
          <w:szCs w:val="28"/>
        </w:rPr>
        <w:t>樽</w:t>
      </w:r>
      <w:r w:rsidRPr="00D95E79">
        <w:rPr>
          <w:rFonts w:ascii="宋体" w:hAnsi="宋体" w:cs="宋体" w:hint="eastAsia"/>
          <w:color w:val="000000"/>
          <w:kern w:val="0"/>
          <w:sz w:val="28"/>
          <w:szCs w:val="28"/>
        </w:rPr>
        <w:t>文公司的银行存款268</w:t>
      </w:r>
      <w:r>
        <w:rPr>
          <w:rFonts w:ascii="宋体" w:hAnsi="宋体" w:cs="宋体" w:hint="eastAsia"/>
          <w:color w:val="000000"/>
          <w:kern w:val="0"/>
          <w:sz w:val="28"/>
          <w:szCs w:val="28"/>
        </w:rPr>
        <w:t>,</w:t>
      </w:r>
      <w:r w:rsidRPr="00D95E79">
        <w:rPr>
          <w:rFonts w:ascii="宋体" w:hAnsi="宋体" w:cs="宋体" w:hint="eastAsia"/>
          <w:color w:val="000000"/>
          <w:kern w:val="0"/>
          <w:sz w:val="28"/>
          <w:szCs w:val="28"/>
        </w:rPr>
        <w:t>600美元或者查封、扣押、冻结</w:t>
      </w:r>
      <w:r>
        <w:rPr>
          <w:rFonts w:ascii="宋体" w:hAnsi="宋体" w:cs="宋体" w:hint="eastAsia"/>
          <w:color w:val="000000"/>
          <w:kern w:val="0"/>
          <w:sz w:val="28"/>
          <w:szCs w:val="28"/>
        </w:rPr>
        <w:t>樽</w:t>
      </w:r>
      <w:r w:rsidRPr="00D95E79">
        <w:rPr>
          <w:rFonts w:ascii="宋体" w:hAnsi="宋体" w:cs="宋体" w:hint="eastAsia"/>
          <w:color w:val="000000"/>
          <w:kern w:val="0"/>
          <w:sz w:val="28"/>
          <w:szCs w:val="28"/>
        </w:rPr>
        <w:t>文公司的其他等值财产。2019年10月8日，上海海事法院收到了香港国际仲裁中心转递函和相关申请材料，</w:t>
      </w:r>
      <w:r>
        <w:rPr>
          <w:rFonts w:ascii="宋体" w:hAnsi="宋体" w:cs="宋体" w:hint="eastAsia"/>
          <w:color w:val="000000"/>
          <w:kern w:val="0"/>
          <w:sz w:val="28"/>
          <w:szCs w:val="28"/>
        </w:rPr>
        <w:t>以及</w:t>
      </w:r>
      <w:r w:rsidRPr="00D95E79">
        <w:rPr>
          <w:rFonts w:ascii="宋体" w:hAnsi="宋体" w:cs="宋体" w:hint="eastAsia"/>
          <w:color w:val="000000"/>
          <w:kern w:val="0"/>
          <w:sz w:val="28"/>
          <w:szCs w:val="28"/>
        </w:rPr>
        <w:t>中国人民财产保险股份有限公司上海市分公司提供</w:t>
      </w:r>
      <w:r>
        <w:rPr>
          <w:rFonts w:ascii="宋体" w:hAnsi="宋体" w:cs="宋体" w:hint="eastAsia"/>
          <w:color w:val="000000"/>
          <w:kern w:val="0"/>
          <w:sz w:val="28"/>
          <w:szCs w:val="28"/>
        </w:rPr>
        <w:t>的</w:t>
      </w:r>
      <w:r w:rsidRPr="00D95E79">
        <w:rPr>
          <w:rFonts w:ascii="宋体" w:hAnsi="宋体" w:cs="宋体" w:hint="eastAsia"/>
          <w:color w:val="000000"/>
          <w:kern w:val="0"/>
          <w:sz w:val="28"/>
          <w:szCs w:val="28"/>
        </w:rPr>
        <w:t>担保。</w:t>
      </w:r>
    </w:p>
    <w:p w:rsidR="00C03EBE" w:rsidRPr="00557C0B" w:rsidRDefault="00C03EBE" w:rsidP="00C03EBE">
      <w:pPr>
        <w:ind w:firstLine="552"/>
        <w:rPr>
          <w:rFonts w:ascii="宋体" w:hAnsi="宋体"/>
          <w:color w:val="000000"/>
          <w:sz w:val="28"/>
          <w:szCs w:val="28"/>
        </w:rPr>
      </w:pPr>
      <w:r w:rsidRPr="00557C0B">
        <w:rPr>
          <w:rFonts w:ascii="宋体" w:hAnsi="宋体" w:hint="eastAsia"/>
          <w:color w:val="000000"/>
          <w:sz w:val="28"/>
          <w:szCs w:val="28"/>
        </w:rPr>
        <w:t>【裁判结果】</w:t>
      </w:r>
    </w:p>
    <w:p w:rsidR="00C03EBE" w:rsidRPr="00557C0B" w:rsidRDefault="00C03EBE" w:rsidP="00C03EBE">
      <w:pPr>
        <w:spacing w:line="360" w:lineRule="auto"/>
        <w:ind w:firstLineChars="200" w:firstLine="560"/>
        <w:rPr>
          <w:rFonts w:ascii="宋体" w:hAnsi="宋体" w:cs="宋体"/>
          <w:color w:val="000000"/>
          <w:kern w:val="0"/>
          <w:sz w:val="28"/>
          <w:szCs w:val="28"/>
        </w:rPr>
      </w:pPr>
      <w:r w:rsidRPr="00D95E79">
        <w:rPr>
          <w:rFonts w:ascii="宋体" w:hAnsi="宋体" w:cs="宋体" w:hint="eastAsia"/>
          <w:color w:val="000000"/>
          <w:kern w:val="0"/>
          <w:sz w:val="28"/>
          <w:szCs w:val="28"/>
        </w:rPr>
        <w:t>上海海事法院经审查认为，申请人思源公司系香港仲裁程序的当事人，在仲裁裁决作出前提出财产保全申请，其司法协助应依据《最高人民法院关于内地与香港特别行政区法院就仲裁程序相互协助保全的安排》(以下简称《仲裁保全安排》)进行审查。思源公司与</w:t>
      </w:r>
      <w:r>
        <w:rPr>
          <w:rFonts w:ascii="宋体" w:hAnsi="宋体" w:cs="宋体" w:hint="eastAsia"/>
          <w:color w:val="000000"/>
          <w:kern w:val="0"/>
          <w:sz w:val="28"/>
          <w:szCs w:val="28"/>
        </w:rPr>
        <w:t>樽</w:t>
      </w:r>
      <w:r w:rsidRPr="00D95E79">
        <w:rPr>
          <w:rFonts w:ascii="宋体" w:hAnsi="宋体" w:cs="宋体" w:hint="eastAsia"/>
          <w:color w:val="000000"/>
          <w:kern w:val="0"/>
          <w:sz w:val="28"/>
          <w:szCs w:val="28"/>
        </w:rPr>
        <w:t>文公司之间通过仲裁解决的是航次租船合同纠纷，该类型纠纷属于海事海商案件，且</w:t>
      </w:r>
      <w:r>
        <w:rPr>
          <w:rFonts w:ascii="宋体" w:hAnsi="宋体" w:cs="宋体" w:hint="eastAsia"/>
          <w:color w:val="000000"/>
          <w:kern w:val="0"/>
          <w:sz w:val="28"/>
          <w:szCs w:val="28"/>
        </w:rPr>
        <w:t>樽</w:t>
      </w:r>
      <w:r w:rsidRPr="00D95E79">
        <w:rPr>
          <w:rFonts w:ascii="宋体" w:hAnsi="宋体" w:cs="宋体" w:hint="eastAsia"/>
          <w:color w:val="000000"/>
          <w:kern w:val="0"/>
          <w:sz w:val="28"/>
          <w:szCs w:val="28"/>
        </w:rPr>
        <w:t>文公司的住所地位于上海，上海海事法院可受理此仲裁中的保全申请。法院也收到了香港国际仲裁中心发送的转递函，</w:t>
      </w:r>
      <w:r>
        <w:rPr>
          <w:rFonts w:ascii="宋体" w:hAnsi="宋体" w:cs="宋体" w:hint="eastAsia"/>
          <w:color w:val="000000"/>
          <w:kern w:val="0"/>
          <w:sz w:val="28"/>
          <w:szCs w:val="28"/>
        </w:rPr>
        <w:t>思</w:t>
      </w:r>
      <w:r w:rsidRPr="00D95E79">
        <w:rPr>
          <w:rFonts w:ascii="宋体" w:hAnsi="宋体" w:cs="宋体" w:hint="eastAsia"/>
          <w:color w:val="000000"/>
          <w:kern w:val="0"/>
          <w:sz w:val="28"/>
          <w:szCs w:val="28"/>
        </w:rPr>
        <w:t>源公司亦提供了由保险公司出具的担保，故上海海事法院裁定准予思源公司的财产保全申请，冻结被申请人上海</w:t>
      </w:r>
      <w:r>
        <w:rPr>
          <w:rFonts w:ascii="宋体" w:hAnsi="宋体" w:cs="宋体" w:hint="eastAsia"/>
          <w:color w:val="000000"/>
          <w:kern w:val="0"/>
          <w:sz w:val="28"/>
          <w:szCs w:val="28"/>
        </w:rPr>
        <w:t>樽</w:t>
      </w:r>
      <w:r w:rsidRPr="00D95E79">
        <w:rPr>
          <w:rFonts w:ascii="宋体" w:hAnsi="宋体" w:cs="宋体" w:hint="eastAsia"/>
          <w:color w:val="000000"/>
          <w:kern w:val="0"/>
          <w:sz w:val="28"/>
          <w:szCs w:val="28"/>
        </w:rPr>
        <w:t>文实业有限公司的银行存款268</w:t>
      </w:r>
      <w:r>
        <w:rPr>
          <w:rFonts w:ascii="宋体" w:hAnsi="宋体" w:cs="宋体" w:hint="eastAsia"/>
          <w:color w:val="000000"/>
          <w:kern w:val="0"/>
          <w:sz w:val="28"/>
          <w:szCs w:val="28"/>
        </w:rPr>
        <w:t>,</w:t>
      </w:r>
      <w:r w:rsidRPr="00D95E79">
        <w:rPr>
          <w:rFonts w:ascii="宋体" w:hAnsi="宋体" w:cs="宋体" w:hint="eastAsia"/>
          <w:color w:val="000000"/>
          <w:kern w:val="0"/>
          <w:sz w:val="28"/>
          <w:szCs w:val="28"/>
        </w:rPr>
        <w:t>600美元或查封、扣押、冻结被申请人其他等值财产。</w:t>
      </w:r>
    </w:p>
    <w:p w:rsidR="00C03EBE" w:rsidRPr="00557C0B" w:rsidRDefault="00C03EBE" w:rsidP="00C03EBE">
      <w:pPr>
        <w:ind w:firstLine="552"/>
        <w:rPr>
          <w:rFonts w:ascii="宋体" w:hAnsi="宋体"/>
          <w:color w:val="000000"/>
          <w:sz w:val="28"/>
          <w:szCs w:val="28"/>
        </w:rPr>
      </w:pPr>
      <w:r w:rsidRPr="00557C0B">
        <w:rPr>
          <w:rFonts w:ascii="宋体" w:hAnsi="宋体" w:hint="eastAsia"/>
          <w:color w:val="000000"/>
          <w:sz w:val="28"/>
          <w:szCs w:val="28"/>
        </w:rPr>
        <w:t>【典型意义】</w:t>
      </w:r>
    </w:p>
    <w:p w:rsidR="00557C0B" w:rsidRPr="00C03EBE" w:rsidRDefault="00C03EBE" w:rsidP="001B7F06">
      <w:pPr>
        <w:spacing w:line="360" w:lineRule="auto"/>
        <w:ind w:firstLineChars="200" w:firstLine="560"/>
        <w:rPr>
          <w:rFonts w:ascii="宋体" w:hAnsi="宋体"/>
          <w:sz w:val="28"/>
          <w:szCs w:val="28"/>
        </w:rPr>
      </w:pPr>
      <w:r w:rsidRPr="00D95E79">
        <w:rPr>
          <w:rFonts w:ascii="宋体" w:hAnsi="宋体" w:cs="宋体" w:hint="eastAsia"/>
          <w:color w:val="000000"/>
          <w:kern w:val="0"/>
          <w:sz w:val="28"/>
          <w:szCs w:val="28"/>
        </w:rPr>
        <w:t>国务院《中国(上海)自由贸易试验区临港新片区总体方案》中明确提出，“依法支持和保障中外当事人在仲裁前和仲裁中的财产保全、证据保全、行为保全等临时措施的申请和执行”，不仅是公平竞争营商环境的要求，也是在自贸</w:t>
      </w:r>
      <w:r>
        <w:rPr>
          <w:rFonts w:ascii="宋体" w:hAnsi="宋体" w:cs="宋体" w:hint="eastAsia"/>
          <w:color w:val="000000"/>
          <w:kern w:val="0"/>
          <w:sz w:val="28"/>
          <w:szCs w:val="28"/>
        </w:rPr>
        <w:t>试验</w:t>
      </w:r>
      <w:r w:rsidRPr="00D95E79">
        <w:rPr>
          <w:rFonts w:ascii="宋体" w:hAnsi="宋体" w:cs="宋体" w:hint="eastAsia"/>
          <w:color w:val="000000"/>
          <w:kern w:val="0"/>
          <w:sz w:val="28"/>
          <w:szCs w:val="28"/>
        </w:rPr>
        <w:t>区平台上推进亚太仲裁中心建设的需要。本案是最高人民法院《仲裁保全安排》实施后</w:t>
      </w:r>
      <w:r w:rsidR="00235C1C">
        <w:rPr>
          <w:rFonts w:ascii="宋体" w:hAnsi="宋体" w:cs="宋体" w:hint="eastAsia"/>
          <w:color w:val="000000"/>
          <w:kern w:val="0"/>
          <w:sz w:val="28"/>
          <w:szCs w:val="28"/>
        </w:rPr>
        <w:t>，</w:t>
      </w:r>
      <w:r w:rsidRPr="00D95E79">
        <w:rPr>
          <w:rFonts w:ascii="宋体" w:hAnsi="宋体" w:cs="宋体" w:hint="eastAsia"/>
          <w:color w:val="000000"/>
          <w:kern w:val="0"/>
          <w:sz w:val="28"/>
          <w:szCs w:val="28"/>
        </w:rPr>
        <w:t>全国首例根据该</w:t>
      </w:r>
      <w:r w:rsidRPr="00D95E79">
        <w:rPr>
          <w:rFonts w:ascii="宋体" w:hAnsi="宋体" w:cs="宋体" w:hint="eastAsia"/>
          <w:color w:val="000000"/>
          <w:kern w:val="0"/>
          <w:sz w:val="28"/>
          <w:szCs w:val="28"/>
        </w:rPr>
        <w:lastRenderedPageBreak/>
        <w:t>安排准许香港仲裁程序中财产保全申请的案件。</w:t>
      </w:r>
      <w:r>
        <w:rPr>
          <w:rFonts w:ascii="宋体" w:hAnsi="宋体" w:cs="宋体" w:hint="eastAsia"/>
          <w:color w:val="000000"/>
          <w:kern w:val="0"/>
          <w:sz w:val="28"/>
          <w:szCs w:val="28"/>
        </w:rPr>
        <w:t>在</w:t>
      </w:r>
      <w:r w:rsidRPr="00D95E79">
        <w:rPr>
          <w:rFonts w:ascii="宋体" w:hAnsi="宋体" w:cs="宋体" w:hint="eastAsia"/>
          <w:color w:val="000000"/>
          <w:kern w:val="0"/>
          <w:sz w:val="28"/>
          <w:szCs w:val="28"/>
        </w:rPr>
        <w:t>2019年10月8日确认收到香港国际仲裁中心转递函和保险公司担保</w:t>
      </w:r>
      <w:r>
        <w:rPr>
          <w:rFonts w:ascii="宋体" w:hAnsi="宋体" w:cs="宋体" w:hint="eastAsia"/>
          <w:color w:val="000000"/>
          <w:kern w:val="0"/>
          <w:sz w:val="28"/>
          <w:szCs w:val="28"/>
        </w:rPr>
        <w:t>后</w:t>
      </w:r>
      <w:r w:rsidRPr="00D95E79">
        <w:rPr>
          <w:rFonts w:ascii="宋体" w:hAnsi="宋体" w:cs="宋体" w:hint="eastAsia"/>
          <w:color w:val="000000"/>
          <w:kern w:val="0"/>
          <w:sz w:val="28"/>
          <w:szCs w:val="28"/>
        </w:rPr>
        <w:t>，</w:t>
      </w:r>
      <w:r>
        <w:rPr>
          <w:rFonts w:ascii="宋体" w:hAnsi="宋体" w:cs="宋体" w:hint="eastAsia"/>
          <w:color w:val="000000"/>
          <w:kern w:val="0"/>
          <w:sz w:val="28"/>
          <w:szCs w:val="28"/>
        </w:rPr>
        <w:t>上海海事法院</w:t>
      </w:r>
      <w:r w:rsidRPr="00D95E79">
        <w:rPr>
          <w:rFonts w:ascii="宋体" w:hAnsi="宋体" w:cs="宋体" w:hint="eastAsia"/>
          <w:color w:val="000000"/>
          <w:kern w:val="0"/>
          <w:sz w:val="28"/>
          <w:szCs w:val="28"/>
        </w:rPr>
        <w:t>当日</w:t>
      </w:r>
      <w:r>
        <w:rPr>
          <w:rFonts w:ascii="宋体" w:hAnsi="宋体" w:cs="宋体" w:hint="eastAsia"/>
          <w:color w:val="000000"/>
          <w:kern w:val="0"/>
          <w:sz w:val="28"/>
          <w:szCs w:val="28"/>
        </w:rPr>
        <w:t>即依法审查</w:t>
      </w:r>
      <w:r w:rsidRPr="00D95E79">
        <w:rPr>
          <w:rFonts w:ascii="宋体" w:hAnsi="宋体" w:cs="宋体" w:hint="eastAsia"/>
          <w:color w:val="000000"/>
          <w:kern w:val="0"/>
          <w:sz w:val="28"/>
          <w:szCs w:val="28"/>
        </w:rPr>
        <w:t>裁定准予保全，到2019年10月9日完成冻结银行账户的保全措施，法院用时仅为2天，充分体现了海事法院依法支持仲裁的积极姿态。</w:t>
      </w:r>
    </w:p>
    <w:sectPr w:rsidR="00557C0B" w:rsidRPr="00C03EBE" w:rsidSect="00025A17">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627F" w:rsidRDefault="00EF627F" w:rsidP="00CC0A74">
      <w:r>
        <w:separator/>
      </w:r>
    </w:p>
  </w:endnote>
  <w:endnote w:type="continuationSeparator" w:id="1">
    <w:p w:rsidR="00EF627F" w:rsidRDefault="00EF627F" w:rsidP="00CC0A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20000287" w:usb1="00000000"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B4B" w:rsidRDefault="008C27E5">
    <w:pPr>
      <w:pStyle w:val="a4"/>
      <w:jc w:val="center"/>
    </w:pPr>
    <w:r w:rsidRPr="008C27E5">
      <w:fldChar w:fldCharType="begin"/>
    </w:r>
    <w:r w:rsidR="00033A95">
      <w:instrText xml:space="preserve"> PAGE   \* MERGEFORMAT </w:instrText>
    </w:r>
    <w:r w:rsidRPr="008C27E5">
      <w:fldChar w:fldCharType="separate"/>
    </w:r>
    <w:r w:rsidR="00235C1C" w:rsidRPr="00235C1C">
      <w:rPr>
        <w:noProof/>
        <w:lang w:val="zh-CN"/>
      </w:rPr>
      <w:t>41</w:t>
    </w:r>
    <w:r>
      <w:rPr>
        <w:noProof/>
        <w:lang w:val="zh-CN"/>
      </w:rPr>
      <w:fldChar w:fldCharType="end"/>
    </w:r>
  </w:p>
  <w:p w:rsidR="006D5B4B" w:rsidRDefault="006D5B4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627F" w:rsidRDefault="00EF627F" w:rsidP="00CC0A74">
      <w:r>
        <w:separator/>
      </w:r>
    </w:p>
  </w:footnote>
  <w:footnote w:type="continuationSeparator" w:id="1">
    <w:p w:rsidR="00EF627F" w:rsidRDefault="00EF627F" w:rsidP="00CC0A74">
      <w:r>
        <w:continuationSeparator/>
      </w:r>
    </w:p>
  </w:footnote>
  <w:footnote w:id="2">
    <w:p w:rsidR="007F7200" w:rsidRDefault="007F7200">
      <w:pPr>
        <w:pStyle w:val="a9"/>
      </w:pPr>
      <w:r>
        <w:rPr>
          <w:rStyle w:val="aa"/>
        </w:rPr>
        <w:footnoteRef/>
      </w:r>
      <w:r>
        <w:t xml:space="preserve"> </w:t>
      </w:r>
      <w:r>
        <w:rPr>
          <w:rFonts w:hint="eastAsia"/>
        </w:rPr>
        <w:t>指非海上、通海水域货运代理合同纠纷。</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C0A74"/>
    <w:rsid w:val="000073F3"/>
    <w:rsid w:val="00012A11"/>
    <w:rsid w:val="00012AA0"/>
    <w:rsid w:val="00012D79"/>
    <w:rsid w:val="00013E4C"/>
    <w:rsid w:val="00022798"/>
    <w:rsid w:val="00025A17"/>
    <w:rsid w:val="00030F56"/>
    <w:rsid w:val="0003157E"/>
    <w:rsid w:val="00033A95"/>
    <w:rsid w:val="000342ED"/>
    <w:rsid w:val="00036317"/>
    <w:rsid w:val="0004489C"/>
    <w:rsid w:val="00050997"/>
    <w:rsid w:val="000568A8"/>
    <w:rsid w:val="0005691E"/>
    <w:rsid w:val="00060655"/>
    <w:rsid w:val="00062ABF"/>
    <w:rsid w:val="00062B3D"/>
    <w:rsid w:val="000714B3"/>
    <w:rsid w:val="00077817"/>
    <w:rsid w:val="000862D1"/>
    <w:rsid w:val="00087F79"/>
    <w:rsid w:val="000A0648"/>
    <w:rsid w:val="000B5482"/>
    <w:rsid w:val="000B73DD"/>
    <w:rsid w:val="000C2744"/>
    <w:rsid w:val="000C7BAF"/>
    <w:rsid w:val="000D1F43"/>
    <w:rsid w:val="000E6512"/>
    <w:rsid w:val="000F4891"/>
    <w:rsid w:val="00112DBF"/>
    <w:rsid w:val="00121F96"/>
    <w:rsid w:val="00126EE1"/>
    <w:rsid w:val="0013363A"/>
    <w:rsid w:val="001503E0"/>
    <w:rsid w:val="00156185"/>
    <w:rsid w:val="00156DD7"/>
    <w:rsid w:val="00165090"/>
    <w:rsid w:val="00165CC7"/>
    <w:rsid w:val="00171AF0"/>
    <w:rsid w:val="001722BE"/>
    <w:rsid w:val="00177A9D"/>
    <w:rsid w:val="00191338"/>
    <w:rsid w:val="00192D7D"/>
    <w:rsid w:val="00196C55"/>
    <w:rsid w:val="00197B84"/>
    <w:rsid w:val="001A174D"/>
    <w:rsid w:val="001A4373"/>
    <w:rsid w:val="001A7A6B"/>
    <w:rsid w:val="001B7F06"/>
    <w:rsid w:val="001C0555"/>
    <w:rsid w:val="001C05EE"/>
    <w:rsid w:val="001C22E7"/>
    <w:rsid w:val="001C31FA"/>
    <w:rsid w:val="001C349F"/>
    <w:rsid w:val="001C4FCD"/>
    <w:rsid w:val="001C5C64"/>
    <w:rsid w:val="001C5CDC"/>
    <w:rsid w:val="001C6FDD"/>
    <w:rsid w:val="001E1018"/>
    <w:rsid w:val="001E22D3"/>
    <w:rsid w:val="001E5043"/>
    <w:rsid w:val="001E62DA"/>
    <w:rsid w:val="001F126F"/>
    <w:rsid w:val="001F58B2"/>
    <w:rsid w:val="00200539"/>
    <w:rsid w:val="00201B20"/>
    <w:rsid w:val="00207129"/>
    <w:rsid w:val="0021230E"/>
    <w:rsid w:val="00216269"/>
    <w:rsid w:val="0022204F"/>
    <w:rsid w:val="002253D8"/>
    <w:rsid w:val="00235C1C"/>
    <w:rsid w:val="0023761D"/>
    <w:rsid w:val="002417BB"/>
    <w:rsid w:val="002465BC"/>
    <w:rsid w:val="00257939"/>
    <w:rsid w:val="002847CE"/>
    <w:rsid w:val="002920CE"/>
    <w:rsid w:val="0029375C"/>
    <w:rsid w:val="002945E5"/>
    <w:rsid w:val="002A120B"/>
    <w:rsid w:val="002A4000"/>
    <w:rsid w:val="002A7303"/>
    <w:rsid w:val="002A7663"/>
    <w:rsid w:val="002B2335"/>
    <w:rsid w:val="002B39A9"/>
    <w:rsid w:val="002B49F7"/>
    <w:rsid w:val="002B4C35"/>
    <w:rsid w:val="002B6CE4"/>
    <w:rsid w:val="002B6D3B"/>
    <w:rsid w:val="002C37E6"/>
    <w:rsid w:val="002C7973"/>
    <w:rsid w:val="002D2933"/>
    <w:rsid w:val="002D31A0"/>
    <w:rsid w:val="002E0CE0"/>
    <w:rsid w:val="002E2AA4"/>
    <w:rsid w:val="002E5946"/>
    <w:rsid w:val="002F0DB3"/>
    <w:rsid w:val="00300395"/>
    <w:rsid w:val="00304FCD"/>
    <w:rsid w:val="003116A8"/>
    <w:rsid w:val="00317E32"/>
    <w:rsid w:val="003216F9"/>
    <w:rsid w:val="00327ED3"/>
    <w:rsid w:val="00335980"/>
    <w:rsid w:val="00335AAE"/>
    <w:rsid w:val="00342222"/>
    <w:rsid w:val="0034247B"/>
    <w:rsid w:val="003436AC"/>
    <w:rsid w:val="00343BDB"/>
    <w:rsid w:val="00354B53"/>
    <w:rsid w:val="00354F6C"/>
    <w:rsid w:val="00356D3E"/>
    <w:rsid w:val="0036137E"/>
    <w:rsid w:val="00361926"/>
    <w:rsid w:val="00367C31"/>
    <w:rsid w:val="00370C8C"/>
    <w:rsid w:val="00384B41"/>
    <w:rsid w:val="00384D94"/>
    <w:rsid w:val="00387F60"/>
    <w:rsid w:val="003A14A7"/>
    <w:rsid w:val="003A3AB7"/>
    <w:rsid w:val="003A60C9"/>
    <w:rsid w:val="003A61B3"/>
    <w:rsid w:val="003A744E"/>
    <w:rsid w:val="003A7B04"/>
    <w:rsid w:val="003B3315"/>
    <w:rsid w:val="003C03CA"/>
    <w:rsid w:val="003C268B"/>
    <w:rsid w:val="003C5946"/>
    <w:rsid w:val="003E0171"/>
    <w:rsid w:val="003E2A03"/>
    <w:rsid w:val="003E350F"/>
    <w:rsid w:val="003E4CE4"/>
    <w:rsid w:val="003E7FEA"/>
    <w:rsid w:val="003F229F"/>
    <w:rsid w:val="003F2884"/>
    <w:rsid w:val="003F3533"/>
    <w:rsid w:val="003F4C1E"/>
    <w:rsid w:val="00407B01"/>
    <w:rsid w:val="00410D87"/>
    <w:rsid w:val="00412098"/>
    <w:rsid w:val="0041241C"/>
    <w:rsid w:val="00425B8F"/>
    <w:rsid w:val="0043178B"/>
    <w:rsid w:val="00431D17"/>
    <w:rsid w:val="0044340D"/>
    <w:rsid w:val="004448EB"/>
    <w:rsid w:val="00446C30"/>
    <w:rsid w:val="00450702"/>
    <w:rsid w:val="00471768"/>
    <w:rsid w:val="00472E7B"/>
    <w:rsid w:val="00473343"/>
    <w:rsid w:val="0047443B"/>
    <w:rsid w:val="00477B24"/>
    <w:rsid w:val="004817F4"/>
    <w:rsid w:val="004865B0"/>
    <w:rsid w:val="00494593"/>
    <w:rsid w:val="00495D53"/>
    <w:rsid w:val="00497471"/>
    <w:rsid w:val="004A63EB"/>
    <w:rsid w:val="004B00FA"/>
    <w:rsid w:val="004C28C2"/>
    <w:rsid w:val="004D33A7"/>
    <w:rsid w:val="004D3D06"/>
    <w:rsid w:val="004D648E"/>
    <w:rsid w:val="004E2AFF"/>
    <w:rsid w:val="004E3210"/>
    <w:rsid w:val="004E6E80"/>
    <w:rsid w:val="004F2677"/>
    <w:rsid w:val="004F7A61"/>
    <w:rsid w:val="00501183"/>
    <w:rsid w:val="00502912"/>
    <w:rsid w:val="00503C99"/>
    <w:rsid w:val="00511B8E"/>
    <w:rsid w:val="00513DFA"/>
    <w:rsid w:val="00520D79"/>
    <w:rsid w:val="005235D5"/>
    <w:rsid w:val="00534A00"/>
    <w:rsid w:val="005401A8"/>
    <w:rsid w:val="00544CFF"/>
    <w:rsid w:val="00545AEA"/>
    <w:rsid w:val="005474FE"/>
    <w:rsid w:val="00550DFA"/>
    <w:rsid w:val="005536FF"/>
    <w:rsid w:val="00556932"/>
    <w:rsid w:val="005573D4"/>
    <w:rsid w:val="00557C0B"/>
    <w:rsid w:val="00566481"/>
    <w:rsid w:val="00566814"/>
    <w:rsid w:val="00580D30"/>
    <w:rsid w:val="00583ABC"/>
    <w:rsid w:val="005875B2"/>
    <w:rsid w:val="005908CE"/>
    <w:rsid w:val="00595C09"/>
    <w:rsid w:val="005A5436"/>
    <w:rsid w:val="005A543E"/>
    <w:rsid w:val="005A6B83"/>
    <w:rsid w:val="005C0BA4"/>
    <w:rsid w:val="005C2070"/>
    <w:rsid w:val="005C5C6A"/>
    <w:rsid w:val="005C6828"/>
    <w:rsid w:val="005D6352"/>
    <w:rsid w:val="005D635B"/>
    <w:rsid w:val="005D7BA1"/>
    <w:rsid w:val="005E2258"/>
    <w:rsid w:val="005E7A3E"/>
    <w:rsid w:val="005F2A18"/>
    <w:rsid w:val="005F4D1E"/>
    <w:rsid w:val="005F50D8"/>
    <w:rsid w:val="005F5A8D"/>
    <w:rsid w:val="006028EC"/>
    <w:rsid w:val="006067B4"/>
    <w:rsid w:val="00612572"/>
    <w:rsid w:val="00624323"/>
    <w:rsid w:val="00630DBA"/>
    <w:rsid w:val="0064139D"/>
    <w:rsid w:val="0064151B"/>
    <w:rsid w:val="0064207F"/>
    <w:rsid w:val="00642725"/>
    <w:rsid w:val="00646939"/>
    <w:rsid w:val="0065024E"/>
    <w:rsid w:val="00660693"/>
    <w:rsid w:val="00660BF7"/>
    <w:rsid w:val="00662768"/>
    <w:rsid w:val="00672BF3"/>
    <w:rsid w:val="0068531D"/>
    <w:rsid w:val="00690A6A"/>
    <w:rsid w:val="0069593C"/>
    <w:rsid w:val="006A0C13"/>
    <w:rsid w:val="006A3492"/>
    <w:rsid w:val="006B28E5"/>
    <w:rsid w:val="006B675B"/>
    <w:rsid w:val="006C32F5"/>
    <w:rsid w:val="006C68B4"/>
    <w:rsid w:val="006D0940"/>
    <w:rsid w:val="006D5B4B"/>
    <w:rsid w:val="006E2999"/>
    <w:rsid w:val="006E7B1E"/>
    <w:rsid w:val="006F1D1C"/>
    <w:rsid w:val="006F64B9"/>
    <w:rsid w:val="006F7F1F"/>
    <w:rsid w:val="0070134B"/>
    <w:rsid w:val="0070420F"/>
    <w:rsid w:val="00704659"/>
    <w:rsid w:val="00705CE4"/>
    <w:rsid w:val="00710E78"/>
    <w:rsid w:val="00716368"/>
    <w:rsid w:val="007174D3"/>
    <w:rsid w:val="007249EB"/>
    <w:rsid w:val="00726B16"/>
    <w:rsid w:val="007357C9"/>
    <w:rsid w:val="007365C2"/>
    <w:rsid w:val="00750149"/>
    <w:rsid w:val="007550A1"/>
    <w:rsid w:val="007551EA"/>
    <w:rsid w:val="007609EB"/>
    <w:rsid w:val="007657AF"/>
    <w:rsid w:val="007678B6"/>
    <w:rsid w:val="007812B7"/>
    <w:rsid w:val="00782D05"/>
    <w:rsid w:val="00783519"/>
    <w:rsid w:val="00785321"/>
    <w:rsid w:val="00787B65"/>
    <w:rsid w:val="00790D0F"/>
    <w:rsid w:val="00796BA6"/>
    <w:rsid w:val="007A087C"/>
    <w:rsid w:val="007A0A5D"/>
    <w:rsid w:val="007B16C8"/>
    <w:rsid w:val="007B56D3"/>
    <w:rsid w:val="007D0DE3"/>
    <w:rsid w:val="007E11B5"/>
    <w:rsid w:val="007F5731"/>
    <w:rsid w:val="007F7200"/>
    <w:rsid w:val="007F7F50"/>
    <w:rsid w:val="00804930"/>
    <w:rsid w:val="00811FFE"/>
    <w:rsid w:val="00814206"/>
    <w:rsid w:val="008145DE"/>
    <w:rsid w:val="008160E2"/>
    <w:rsid w:val="00817C9D"/>
    <w:rsid w:val="00831720"/>
    <w:rsid w:val="008473C1"/>
    <w:rsid w:val="00851627"/>
    <w:rsid w:val="0085373B"/>
    <w:rsid w:val="00855382"/>
    <w:rsid w:val="0085597E"/>
    <w:rsid w:val="00860544"/>
    <w:rsid w:val="0086057E"/>
    <w:rsid w:val="008626DD"/>
    <w:rsid w:val="008665A5"/>
    <w:rsid w:val="008755EC"/>
    <w:rsid w:val="00875B30"/>
    <w:rsid w:val="00877C21"/>
    <w:rsid w:val="00882200"/>
    <w:rsid w:val="008868F5"/>
    <w:rsid w:val="00890EE0"/>
    <w:rsid w:val="0089336C"/>
    <w:rsid w:val="00895922"/>
    <w:rsid w:val="00896150"/>
    <w:rsid w:val="0089642F"/>
    <w:rsid w:val="00897D9B"/>
    <w:rsid w:val="008A2CEB"/>
    <w:rsid w:val="008A2F04"/>
    <w:rsid w:val="008A658B"/>
    <w:rsid w:val="008A7039"/>
    <w:rsid w:val="008B03EB"/>
    <w:rsid w:val="008B6F29"/>
    <w:rsid w:val="008C015D"/>
    <w:rsid w:val="008C27E5"/>
    <w:rsid w:val="008D2861"/>
    <w:rsid w:val="008D6036"/>
    <w:rsid w:val="008D7D53"/>
    <w:rsid w:val="008E0A1F"/>
    <w:rsid w:val="008E4A01"/>
    <w:rsid w:val="008E61BB"/>
    <w:rsid w:val="008F1B11"/>
    <w:rsid w:val="008F2671"/>
    <w:rsid w:val="008F5C68"/>
    <w:rsid w:val="008F68A0"/>
    <w:rsid w:val="008F6B07"/>
    <w:rsid w:val="0090100C"/>
    <w:rsid w:val="00902C2A"/>
    <w:rsid w:val="0090395A"/>
    <w:rsid w:val="0091286E"/>
    <w:rsid w:val="009145C5"/>
    <w:rsid w:val="00914B66"/>
    <w:rsid w:val="00915794"/>
    <w:rsid w:val="00922977"/>
    <w:rsid w:val="00925BBE"/>
    <w:rsid w:val="009263C4"/>
    <w:rsid w:val="00930330"/>
    <w:rsid w:val="00940D10"/>
    <w:rsid w:val="00945DC0"/>
    <w:rsid w:val="00947491"/>
    <w:rsid w:val="009510F9"/>
    <w:rsid w:val="00951950"/>
    <w:rsid w:val="009524D0"/>
    <w:rsid w:val="00955FBE"/>
    <w:rsid w:val="009566AB"/>
    <w:rsid w:val="009630AE"/>
    <w:rsid w:val="00965C47"/>
    <w:rsid w:val="009764E5"/>
    <w:rsid w:val="00987F14"/>
    <w:rsid w:val="009979CC"/>
    <w:rsid w:val="009A278F"/>
    <w:rsid w:val="009A6EC6"/>
    <w:rsid w:val="009C7684"/>
    <w:rsid w:val="009D5939"/>
    <w:rsid w:val="009D6DCF"/>
    <w:rsid w:val="009E06E9"/>
    <w:rsid w:val="009E61A9"/>
    <w:rsid w:val="009F0AF5"/>
    <w:rsid w:val="009F18A5"/>
    <w:rsid w:val="009F5C21"/>
    <w:rsid w:val="009F790D"/>
    <w:rsid w:val="009F7D4A"/>
    <w:rsid w:val="00A0044E"/>
    <w:rsid w:val="00A034CF"/>
    <w:rsid w:val="00A121C9"/>
    <w:rsid w:val="00A125A7"/>
    <w:rsid w:val="00A13325"/>
    <w:rsid w:val="00A1357C"/>
    <w:rsid w:val="00A13FF9"/>
    <w:rsid w:val="00A1401F"/>
    <w:rsid w:val="00A15129"/>
    <w:rsid w:val="00A157C1"/>
    <w:rsid w:val="00A21F05"/>
    <w:rsid w:val="00A23E10"/>
    <w:rsid w:val="00A27B50"/>
    <w:rsid w:val="00A35B0E"/>
    <w:rsid w:val="00A3686C"/>
    <w:rsid w:val="00A36C8F"/>
    <w:rsid w:val="00A43C84"/>
    <w:rsid w:val="00A50B5B"/>
    <w:rsid w:val="00A64CEB"/>
    <w:rsid w:val="00A65C2D"/>
    <w:rsid w:val="00A70CED"/>
    <w:rsid w:val="00A9643C"/>
    <w:rsid w:val="00AA008C"/>
    <w:rsid w:val="00AA0611"/>
    <w:rsid w:val="00AA1F3E"/>
    <w:rsid w:val="00AA3BE2"/>
    <w:rsid w:val="00AA4D70"/>
    <w:rsid w:val="00AC1D1C"/>
    <w:rsid w:val="00AC69AA"/>
    <w:rsid w:val="00AD22E6"/>
    <w:rsid w:val="00AD4C87"/>
    <w:rsid w:val="00AE0D6E"/>
    <w:rsid w:val="00AE1180"/>
    <w:rsid w:val="00AE5228"/>
    <w:rsid w:val="00AE76BE"/>
    <w:rsid w:val="00AF1438"/>
    <w:rsid w:val="00B052B2"/>
    <w:rsid w:val="00B054AC"/>
    <w:rsid w:val="00B130E5"/>
    <w:rsid w:val="00B34F4A"/>
    <w:rsid w:val="00B36A53"/>
    <w:rsid w:val="00B43F10"/>
    <w:rsid w:val="00B442F4"/>
    <w:rsid w:val="00B44C1A"/>
    <w:rsid w:val="00B46CCE"/>
    <w:rsid w:val="00B5042F"/>
    <w:rsid w:val="00B72DF4"/>
    <w:rsid w:val="00B756D8"/>
    <w:rsid w:val="00B7609B"/>
    <w:rsid w:val="00B8105C"/>
    <w:rsid w:val="00B8442E"/>
    <w:rsid w:val="00B86C62"/>
    <w:rsid w:val="00BB27A1"/>
    <w:rsid w:val="00BB7590"/>
    <w:rsid w:val="00BB782E"/>
    <w:rsid w:val="00BC0169"/>
    <w:rsid w:val="00BC37D8"/>
    <w:rsid w:val="00BC5758"/>
    <w:rsid w:val="00BC652B"/>
    <w:rsid w:val="00BC6ED6"/>
    <w:rsid w:val="00BF0EB5"/>
    <w:rsid w:val="00BF3BFA"/>
    <w:rsid w:val="00BF4D73"/>
    <w:rsid w:val="00BF68D0"/>
    <w:rsid w:val="00C03EBE"/>
    <w:rsid w:val="00C1130D"/>
    <w:rsid w:val="00C20612"/>
    <w:rsid w:val="00C20C30"/>
    <w:rsid w:val="00C20C89"/>
    <w:rsid w:val="00C2522B"/>
    <w:rsid w:val="00C2698F"/>
    <w:rsid w:val="00C26C10"/>
    <w:rsid w:val="00C300C0"/>
    <w:rsid w:val="00C30D77"/>
    <w:rsid w:val="00C40ADC"/>
    <w:rsid w:val="00C547E8"/>
    <w:rsid w:val="00C666B9"/>
    <w:rsid w:val="00C7106B"/>
    <w:rsid w:val="00C7215F"/>
    <w:rsid w:val="00C73CD6"/>
    <w:rsid w:val="00C83090"/>
    <w:rsid w:val="00C84218"/>
    <w:rsid w:val="00C94EF7"/>
    <w:rsid w:val="00C9681F"/>
    <w:rsid w:val="00CA15BC"/>
    <w:rsid w:val="00CA2F73"/>
    <w:rsid w:val="00CA32E7"/>
    <w:rsid w:val="00CC0A74"/>
    <w:rsid w:val="00CD2BE0"/>
    <w:rsid w:val="00CE354D"/>
    <w:rsid w:val="00CF085B"/>
    <w:rsid w:val="00CF0D2B"/>
    <w:rsid w:val="00D01C81"/>
    <w:rsid w:val="00D07770"/>
    <w:rsid w:val="00D105C4"/>
    <w:rsid w:val="00D11416"/>
    <w:rsid w:val="00D226DB"/>
    <w:rsid w:val="00D23D41"/>
    <w:rsid w:val="00D32025"/>
    <w:rsid w:val="00D328ED"/>
    <w:rsid w:val="00D43AD1"/>
    <w:rsid w:val="00D465CF"/>
    <w:rsid w:val="00D50C1B"/>
    <w:rsid w:val="00D539C0"/>
    <w:rsid w:val="00D57884"/>
    <w:rsid w:val="00D66AA8"/>
    <w:rsid w:val="00D66B96"/>
    <w:rsid w:val="00D73F30"/>
    <w:rsid w:val="00D77175"/>
    <w:rsid w:val="00D8706D"/>
    <w:rsid w:val="00D919C4"/>
    <w:rsid w:val="00D927D0"/>
    <w:rsid w:val="00D93835"/>
    <w:rsid w:val="00D940DB"/>
    <w:rsid w:val="00D94718"/>
    <w:rsid w:val="00D95E79"/>
    <w:rsid w:val="00DA4B1C"/>
    <w:rsid w:val="00DA67D1"/>
    <w:rsid w:val="00DA6F62"/>
    <w:rsid w:val="00DB4392"/>
    <w:rsid w:val="00DD06A5"/>
    <w:rsid w:val="00DD2808"/>
    <w:rsid w:val="00DD3201"/>
    <w:rsid w:val="00DD56D0"/>
    <w:rsid w:val="00DE078A"/>
    <w:rsid w:val="00E02A96"/>
    <w:rsid w:val="00E14FA1"/>
    <w:rsid w:val="00E15723"/>
    <w:rsid w:val="00E21F0E"/>
    <w:rsid w:val="00E34BCD"/>
    <w:rsid w:val="00E44256"/>
    <w:rsid w:val="00E541B8"/>
    <w:rsid w:val="00E57EB5"/>
    <w:rsid w:val="00E60CE8"/>
    <w:rsid w:val="00E652BD"/>
    <w:rsid w:val="00E65595"/>
    <w:rsid w:val="00E70DB3"/>
    <w:rsid w:val="00E73FD8"/>
    <w:rsid w:val="00E7534B"/>
    <w:rsid w:val="00E76844"/>
    <w:rsid w:val="00E91C21"/>
    <w:rsid w:val="00E94CD1"/>
    <w:rsid w:val="00E966E2"/>
    <w:rsid w:val="00EA1899"/>
    <w:rsid w:val="00EB3E40"/>
    <w:rsid w:val="00EC23AC"/>
    <w:rsid w:val="00EC4CF9"/>
    <w:rsid w:val="00EE23F8"/>
    <w:rsid w:val="00EE26D1"/>
    <w:rsid w:val="00EE43D3"/>
    <w:rsid w:val="00EF16E2"/>
    <w:rsid w:val="00EF2A14"/>
    <w:rsid w:val="00EF41F3"/>
    <w:rsid w:val="00EF487B"/>
    <w:rsid w:val="00EF627F"/>
    <w:rsid w:val="00EF797B"/>
    <w:rsid w:val="00F00191"/>
    <w:rsid w:val="00F00584"/>
    <w:rsid w:val="00F11239"/>
    <w:rsid w:val="00F22580"/>
    <w:rsid w:val="00F243EA"/>
    <w:rsid w:val="00F248E6"/>
    <w:rsid w:val="00F24DDE"/>
    <w:rsid w:val="00F35497"/>
    <w:rsid w:val="00F36CD8"/>
    <w:rsid w:val="00F41F64"/>
    <w:rsid w:val="00F43954"/>
    <w:rsid w:val="00F44511"/>
    <w:rsid w:val="00F44EEE"/>
    <w:rsid w:val="00F458BB"/>
    <w:rsid w:val="00F462D6"/>
    <w:rsid w:val="00F50CDB"/>
    <w:rsid w:val="00F572C6"/>
    <w:rsid w:val="00F60E18"/>
    <w:rsid w:val="00F647B9"/>
    <w:rsid w:val="00F736DB"/>
    <w:rsid w:val="00F74257"/>
    <w:rsid w:val="00F74B28"/>
    <w:rsid w:val="00F77809"/>
    <w:rsid w:val="00F80923"/>
    <w:rsid w:val="00F80A69"/>
    <w:rsid w:val="00F8139A"/>
    <w:rsid w:val="00F82C76"/>
    <w:rsid w:val="00FA3A18"/>
    <w:rsid w:val="00FB079D"/>
    <w:rsid w:val="00FB1242"/>
    <w:rsid w:val="00FB338F"/>
    <w:rsid w:val="00FC1E1B"/>
    <w:rsid w:val="00FC3704"/>
    <w:rsid w:val="00FE04DA"/>
    <w:rsid w:val="00FF15F1"/>
    <w:rsid w:val="00FF5D85"/>
    <w:rsid w:val="00FF6F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A17"/>
    <w:pPr>
      <w:widowControl w:val="0"/>
      <w:jc w:val="both"/>
    </w:pPr>
    <w:rPr>
      <w:kern w:val="2"/>
      <w:sz w:val="21"/>
      <w:szCs w:val="22"/>
    </w:rPr>
  </w:style>
  <w:style w:type="paragraph" w:styleId="1">
    <w:name w:val="heading 1"/>
    <w:basedOn w:val="a"/>
    <w:next w:val="a"/>
    <w:link w:val="1Char"/>
    <w:uiPriority w:val="9"/>
    <w:qFormat/>
    <w:rsid w:val="003436AC"/>
    <w:pPr>
      <w:keepNext/>
      <w:keepLines/>
      <w:spacing w:before="340" w:after="330" w:line="578" w:lineRule="auto"/>
      <w:outlineLvl w:val="0"/>
    </w:pPr>
    <w:rPr>
      <w:b/>
      <w:bCs/>
      <w:kern w:val="44"/>
      <w:sz w:val="44"/>
      <w:szCs w:val="44"/>
    </w:rPr>
  </w:style>
  <w:style w:type="paragraph" w:styleId="3">
    <w:name w:val="heading 3"/>
    <w:basedOn w:val="a"/>
    <w:next w:val="a"/>
    <w:link w:val="3Char"/>
    <w:uiPriority w:val="9"/>
    <w:semiHidden/>
    <w:unhideWhenUsed/>
    <w:qFormat/>
    <w:rsid w:val="00BC016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C0A74"/>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semiHidden/>
    <w:rsid w:val="00CC0A74"/>
    <w:rPr>
      <w:sz w:val="18"/>
      <w:szCs w:val="18"/>
    </w:rPr>
  </w:style>
  <w:style w:type="paragraph" w:styleId="a4">
    <w:name w:val="footer"/>
    <w:basedOn w:val="a"/>
    <w:link w:val="Char0"/>
    <w:uiPriority w:val="99"/>
    <w:unhideWhenUsed/>
    <w:rsid w:val="00CC0A74"/>
    <w:pPr>
      <w:tabs>
        <w:tab w:val="center" w:pos="4153"/>
        <w:tab w:val="right" w:pos="8306"/>
      </w:tabs>
      <w:snapToGrid w:val="0"/>
      <w:jc w:val="left"/>
    </w:pPr>
    <w:rPr>
      <w:kern w:val="0"/>
      <w:sz w:val="18"/>
      <w:szCs w:val="18"/>
    </w:rPr>
  </w:style>
  <w:style w:type="character" w:customStyle="1" w:styleId="Char0">
    <w:name w:val="页脚 Char"/>
    <w:link w:val="a4"/>
    <w:uiPriority w:val="99"/>
    <w:rsid w:val="00CC0A74"/>
    <w:rPr>
      <w:sz w:val="18"/>
      <w:szCs w:val="18"/>
    </w:rPr>
  </w:style>
  <w:style w:type="character" w:customStyle="1" w:styleId="1Char">
    <w:name w:val="标题 1 Char"/>
    <w:link w:val="1"/>
    <w:uiPriority w:val="9"/>
    <w:rsid w:val="003436AC"/>
    <w:rPr>
      <w:b/>
      <w:bCs/>
      <w:kern w:val="44"/>
      <w:sz w:val="44"/>
      <w:szCs w:val="44"/>
    </w:rPr>
  </w:style>
  <w:style w:type="paragraph" w:customStyle="1" w:styleId="4">
    <w:name w:val="标题4"/>
    <w:basedOn w:val="3"/>
    <w:link w:val="4Char"/>
    <w:rsid w:val="00BC0169"/>
    <w:rPr>
      <w:rFonts w:ascii="Times New Roman" w:hAnsi="Times New Roman"/>
    </w:rPr>
  </w:style>
  <w:style w:type="character" w:customStyle="1" w:styleId="4Char">
    <w:name w:val="标题4 Char"/>
    <w:link w:val="4"/>
    <w:rsid w:val="00BC0169"/>
    <w:rPr>
      <w:rFonts w:ascii="Times New Roman" w:hAnsi="Times New Roman"/>
      <w:b/>
      <w:bCs/>
      <w:kern w:val="2"/>
      <w:sz w:val="32"/>
      <w:szCs w:val="32"/>
    </w:rPr>
  </w:style>
  <w:style w:type="character" w:customStyle="1" w:styleId="3Char">
    <w:name w:val="标题 3 Char"/>
    <w:link w:val="3"/>
    <w:uiPriority w:val="9"/>
    <w:semiHidden/>
    <w:rsid w:val="00BC0169"/>
    <w:rPr>
      <w:b/>
      <w:bCs/>
      <w:kern w:val="2"/>
      <w:sz w:val="32"/>
      <w:szCs w:val="32"/>
    </w:rPr>
  </w:style>
  <w:style w:type="character" w:styleId="a5">
    <w:name w:val="Hyperlink"/>
    <w:uiPriority w:val="99"/>
    <w:unhideWhenUsed/>
    <w:rsid w:val="00AA4D70"/>
    <w:rPr>
      <w:color w:val="0563C1"/>
      <w:u w:val="single"/>
    </w:rPr>
  </w:style>
  <w:style w:type="character" w:customStyle="1" w:styleId="a6">
    <w:name w:val="未处理的提及"/>
    <w:uiPriority w:val="99"/>
    <w:semiHidden/>
    <w:unhideWhenUsed/>
    <w:rsid w:val="00AA4D70"/>
    <w:rPr>
      <w:color w:val="605E5C"/>
      <w:shd w:val="clear" w:color="auto" w:fill="E1DFDD"/>
    </w:rPr>
  </w:style>
  <w:style w:type="paragraph" w:customStyle="1" w:styleId="CharChar2">
    <w:name w:val="Char Char2"/>
    <w:basedOn w:val="a"/>
    <w:rsid w:val="003C268B"/>
    <w:pPr>
      <w:widowControl/>
      <w:spacing w:after="160" w:line="240" w:lineRule="exact"/>
      <w:jc w:val="left"/>
    </w:pPr>
    <w:rPr>
      <w:rFonts w:ascii="Verdana" w:eastAsia="仿宋_GB2312" w:hAnsi="Verdana"/>
      <w:kern w:val="0"/>
      <w:sz w:val="24"/>
      <w:szCs w:val="20"/>
      <w:lang w:eastAsia="en-US"/>
    </w:rPr>
  </w:style>
  <w:style w:type="character" w:styleId="a7">
    <w:name w:val="Strong"/>
    <w:qFormat/>
    <w:rsid w:val="00817C9D"/>
    <w:rPr>
      <w:b/>
      <w:bCs/>
    </w:rPr>
  </w:style>
  <w:style w:type="paragraph" w:styleId="a8">
    <w:name w:val="Normal (Web)"/>
    <w:basedOn w:val="a"/>
    <w:uiPriority w:val="99"/>
    <w:unhideWhenUsed/>
    <w:rsid w:val="003E7FEA"/>
    <w:pPr>
      <w:widowControl/>
      <w:spacing w:before="100" w:beforeAutospacing="1" w:after="100" w:afterAutospacing="1"/>
      <w:jc w:val="left"/>
    </w:pPr>
    <w:rPr>
      <w:rFonts w:ascii="宋体" w:hAnsi="宋体" w:cs="宋体"/>
      <w:kern w:val="0"/>
      <w:sz w:val="24"/>
      <w:szCs w:val="24"/>
    </w:rPr>
  </w:style>
  <w:style w:type="paragraph" w:styleId="a9">
    <w:name w:val="footnote text"/>
    <w:basedOn w:val="a"/>
    <w:link w:val="Char1"/>
    <w:uiPriority w:val="99"/>
    <w:semiHidden/>
    <w:unhideWhenUsed/>
    <w:rsid w:val="009510F9"/>
    <w:pPr>
      <w:snapToGrid w:val="0"/>
      <w:jc w:val="left"/>
    </w:pPr>
    <w:rPr>
      <w:sz w:val="18"/>
      <w:szCs w:val="18"/>
    </w:rPr>
  </w:style>
  <w:style w:type="character" w:customStyle="1" w:styleId="Char1">
    <w:name w:val="脚注文本 Char"/>
    <w:link w:val="a9"/>
    <w:uiPriority w:val="99"/>
    <w:semiHidden/>
    <w:rsid w:val="009510F9"/>
    <w:rPr>
      <w:kern w:val="2"/>
      <w:sz w:val="18"/>
      <w:szCs w:val="18"/>
    </w:rPr>
  </w:style>
  <w:style w:type="character" w:styleId="aa">
    <w:name w:val="footnote reference"/>
    <w:uiPriority w:val="99"/>
    <w:semiHidden/>
    <w:unhideWhenUsed/>
    <w:rsid w:val="009510F9"/>
    <w:rPr>
      <w:vertAlign w:val="superscript"/>
    </w:rPr>
  </w:style>
  <w:style w:type="paragraph" w:styleId="ab">
    <w:name w:val="Balloon Text"/>
    <w:basedOn w:val="a"/>
    <w:link w:val="Char2"/>
    <w:uiPriority w:val="99"/>
    <w:semiHidden/>
    <w:unhideWhenUsed/>
    <w:rsid w:val="0089642F"/>
    <w:rPr>
      <w:sz w:val="18"/>
      <w:szCs w:val="18"/>
    </w:rPr>
  </w:style>
  <w:style w:type="character" w:customStyle="1" w:styleId="Char2">
    <w:name w:val="批注框文本 Char"/>
    <w:basedOn w:val="a0"/>
    <w:link w:val="ab"/>
    <w:uiPriority w:val="99"/>
    <w:semiHidden/>
    <w:rsid w:val="0089642F"/>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715487">
      <w:bodyDiv w:val="1"/>
      <w:marLeft w:val="0"/>
      <w:marRight w:val="0"/>
      <w:marTop w:val="0"/>
      <w:marBottom w:val="0"/>
      <w:divBdr>
        <w:top w:val="none" w:sz="0" w:space="0" w:color="auto"/>
        <w:left w:val="none" w:sz="0" w:space="0" w:color="auto"/>
        <w:bottom w:val="none" w:sz="0" w:space="0" w:color="auto"/>
        <w:right w:val="none" w:sz="0" w:space="0" w:color="auto"/>
      </w:divBdr>
    </w:div>
    <w:div w:id="207225322">
      <w:bodyDiv w:val="1"/>
      <w:marLeft w:val="0"/>
      <w:marRight w:val="0"/>
      <w:marTop w:val="0"/>
      <w:marBottom w:val="0"/>
      <w:divBdr>
        <w:top w:val="none" w:sz="0" w:space="0" w:color="auto"/>
        <w:left w:val="none" w:sz="0" w:space="0" w:color="auto"/>
        <w:bottom w:val="none" w:sz="0" w:space="0" w:color="auto"/>
        <w:right w:val="none" w:sz="0" w:space="0" w:color="auto"/>
      </w:divBdr>
    </w:div>
    <w:div w:id="186393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_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__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___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___5.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plotArea>
      <c:layout/>
      <c:lineChart>
        <c:grouping val="standard"/>
        <c:ser>
          <c:idx val="0"/>
          <c:order val="0"/>
          <c:tx>
            <c:strRef>
              <c:f>Sheet1!$B$2</c:f>
              <c:strCache>
                <c:ptCount val="1"/>
                <c:pt idx="0">
                  <c:v>受理</c:v>
                </c:pt>
              </c:strCache>
            </c:strRef>
          </c:tx>
          <c:dLbls>
            <c:dLbl>
              <c:idx val="0"/>
              <c:layout>
                <c:manualLayout>
                  <c:x val="-2.4078979051288226E-3"/>
                  <c:y val="4.9535603715170302E-2"/>
                </c:manualLayout>
              </c:layout>
              <c:spPr/>
              <c:txPr>
                <a:bodyPr/>
                <a:lstStyle/>
                <a:p>
                  <a:pPr>
                    <a:defRPr>
                      <a:solidFill>
                        <a:srgbClr val="0070C0"/>
                      </a:solidFill>
                    </a:defRPr>
                  </a:pPr>
                  <a:endParaRPr lang="zh-CN"/>
                </a:p>
              </c:txPr>
              <c:showVal val="1"/>
            </c:dLbl>
            <c:dLbl>
              <c:idx val="1"/>
              <c:layout>
                <c:manualLayout>
                  <c:x val="-2.1671081146159402E-2"/>
                  <c:y val="-7.8431372549019607E-2"/>
                </c:manualLayout>
              </c:layout>
              <c:spPr/>
              <c:txPr>
                <a:bodyPr/>
                <a:lstStyle/>
                <a:p>
                  <a:pPr>
                    <a:defRPr>
                      <a:solidFill>
                        <a:srgbClr val="0070C0"/>
                      </a:solidFill>
                    </a:defRPr>
                  </a:pPr>
                  <a:endParaRPr lang="zh-CN"/>
                </a:p>
              </c:txPr>
              <c:showVal val="1"/>
            </c:dLbl>
            <c:dLbl>
              <c:idx val="2"/>
              <c:layout>
                <c:manualLayout>
                  <c:x val="-2.6486876956417056E-2"/>
                  <c:y val="-6.1919504643962849E-2"/>
                </c:manualLayout>
              </c:layout>
              <c:spPr/>
              <c:txPr>
                <a:bodyPr/>
                <a:lstStyle/>
                <a:p>
                  <a:pPr>
                    <a:defRPr>
                      <a:solidFill>
                        <a:srgbClr val="0070C0"/>
                      </a:solidFill>
                    </a:defRPr>
                  </a:pPr>
                  <a:endParaRPr lang="zh-CN"/>
                </a:p>
              </c:txPr>
              <c:showVal val="1"/>
            </c:dLbl>
            <c:dLbl>
              <c:idx val="3"/>
              <c:layout>
                <c:manualLayout>
                  <c:x val="-9.6315916205152903E-3"/>
                  <c:y val="-5.3663570691434466E-2"/>
                </c:manualLayout>
              </c:layout>
              <c:spPr/>
              <c:txPr>
                <a:bodyPr/>
                <a:lstStyle/>
                <a:p>
                  <a:pPr>
                    <a:defRPr>
                      <a:solidFill>
                        <a:srgbClr val="0070C0"/>
                      </a:solidFill>
                    </a:defRPr>
                  </a:pPr>
                  <a:endParaRPr lang="zh-CN"/>
                </a:p>
              </c:txPr>
              <c:showVal val="1"/>
            </c:dLbl>
            <c:dLbl>
              <c:idx val="4"/>
              <c:layout>
                <c:manualLayout>
                  <c:x val="-2.1671081146159402E-2"/>
                  <c:y val="-7.0175438596491224E-2"/>
                </c:manualLayout>
              </c:layout>
              <c:spPr/>
              <c:txPr>
                <a:bodyPr/>
                <a:lstStyle/>
                <a:p>
                  <a:pPr>
                    <a:defRPr>
                      <a:solidFill>
                        <a:srgbClr val="0070C0"/>
                      </a:solidFill>
                    </a:defRPr>
                  </a:pPr>
                  <a:endParaRPr lang="zh-CN"/>
                </a:p>
              </c:txPr>
              <c:showVal val="1"/>
            </c:dLbl>
            <c:showVal val="1"/>
          </c:dLbls>
          <c:cat>
            <c:strRef>
              <c:f>Sheet1!$A$3:$A$7</c:f>
              <c:strCache>
                <c:ptCount val="5"/>
                <c:pt idx="0">
                  <c:v>2016年</c:v>
                </c:pt>
                <c:pt idx="1">
                  <c:v>2017年</c:v>
                </c:pt>
                <c:pt idx="2">
                  <c:v>2018年</c:v>
                </c:pt>
                <c:pt idx="3">
                  <c:v>2019年</c:v>
                </c:pt>
                <c:pt idx="4">
                  <c:v>2020年1-10月</c:v>
                </c:pt>
              </c:strCache>
            </c:strRef>
          </c:cat>
          <c:val>
            <c:numRef>
              <c:f>Sheet1!$B$3:$B$7</c:f>
              <c:numCache>
                <c:formatCode>General</c:formatCode>
                <c:ptCount val="5"/>
                <c:pt idx="0">
                  <c:v>4636</c:v>
                </c:pt>
                <c:pt idx="1">
                  <c:v>5049</c:v>
                </c:pt>
                <c:pt idx="2">
                  <c:v>5780</c:v>
                </c:pt>
                <c:pt idx="3">
                  <c:v>5147</c:v>
                </c:pt>
                <c:pt idx="4">
                  <c:v>3705</c:v>
                </c:pt>
              </c:numCache>
            </c:numRef>
          </c:val>
        </c:ser>
        <c:ser>
          <c:idx val="1"/>
          <c:order val="1"/>
          <c:tx>
            <c:strRef>
              <c:f>Sheet1!$C$2</c:f>
              <c:strCache>
                <c:ptCount val="1"/>
                <c:pt idx="0">
                  <c:v>审结</c:v>
                </c:pt>
              </c:strCache>
            </c:strRef>
          </c:tx>
          <c:dLbls>
            <c:dLbl>
              <c:idx val="0"/>
              <c:layout>
                <c:manualLayout>
                  <c:x val="-1.2039489525644083E-2"/>
                  <c:y val="-7.8431372549019607E-2"/>
                </c:manualLayout>
              </c:layout>
              <c:showVal val="1"/>
            </c:dLbl>
            <c:dLbl>
              <c:idx val="1"/>
              <c:layout>
                <c:manualLayout>
                  <c:x val="-4.8157958102576452E-3"/>
                  <c:y val="5.3663570691434508E-2"/>
                </c:manualLayout>
              </c:layout>
              <c:showVal val="1"/>
            </c:dLbl>
            <c:dLbl>
              <c:idx val="2"/>
              <c:layout>
                <c:manualLayout>
                  <c:x val="-3.3710570671803552E-2"/>
                  <c:y val="6.1919504643962849E-2"/>
                </c:manualLayout>
              </c:layout>
              <c:showVal val="1"/>
            </c:dLbl>
            <c:dLbl>
              <c:idx val="3"/>
              <c:layout>
                <c:manualLayout>
                  <c:x val="-5.5381651817962924E-2"/>
                  <c:y val="7.4303405572755429E-2"/>
                </c:manualLayout>
              </c:layout>
              <c:showVal val="1"/>
            </c:dLbl>
            <c:dLbl>
              <c:idx val="4"/>
              <c:layout>
                <c:manualLayout>
                  <c:x val="-0.10113171201541074"/>
                  <c:y val="1.6511867905056762E-2"/>
                </c:manualLayout>
              </c:layout>
              <c:showVal val="1"/>
            </c:dLbl>
            <c:txPr>
              <a:bodyPr/>
              <a:lstStyle/>
              <a:p>
                <a:pPr>
                  <a:defRPr>
                    <a:solidFill>
                      <a:srgbClr val="C00000"/>
                    </a:solidFill>
                  </a:defRPr>
                </a:pPr>
                <a:endParaRPr lang="zh-CN"/>
              </a:p>
            </c:txPr>
            <c:showVal val="1"/>
          </c:dLbls>
          <c:cat>
            <c:strRef>
              <c:f>Sheet1!$A$3:$A$7</c:f>
              <c:strCache>
                <c:ptCount val="5"/>
                <c:pt idx="0">
                  <c:v>2016年</c:v>
                </c:pt>
                <c:pt idx="1">
                  <c:v>2017年</c:v>
                </c:pt>
                <c:pt idx="2">
                  <c:v>2018年</c:v>
                </c:pt>
                <c:pt idx="3">
                  <c:v>2019年</c:v>
                </c:pt>
                <c:pt idx="4">
                  <c:v>2020年1-10月</c:v>
                </c:pt>
              </c:strCache>
            </c:strRef>
          </c:cat>
          <c:val>
            <c:numRef>
              <c:f>Sheet1!$C$3:$C$7</c:f>
              <c:numCache>
                <c:formatCode>General</c:formatCode>
                <c:ptCount val="5"/>
                <c:pt idx="0">
                  <c:v>4690</c:v>
                </c:pt>
                <c:pt idx="1">
                  <c:v>5036</c:v>
                </c:pt>
                <c:pt idx="2">
                  <c:v>5762</c:v>
                </c:pt>
                <c:pt idx="3">
                  <c:v>5034</c:v>
                </c:pt>
                <c:pt idx="4">
                  <c:v>3502</c:v>
                </c:pt>
              </c:numCache>
            </c:numRef>
          </c:val>
        </c:ser>
        <c:marker val="1"/>
        <c:axId val="76547584"/>
        <c:axId val="76549120"/>
      </c:lineChart>
      <c:catAx>
        <c:axId val="76547584"/>
        <c:scaling>
          <c:orientation val="minMax"/>
        </c:scaling>
        <c:axPos val="b"/>
        <c:tickLblPos val="nextTo"/>
        <c:crossAx val="76549120"/>
        <c:crosses val="autoZero"/>
        <c:auto val="1"/>
        <c:lblAlgn val="ctr"/>
        <c:lblOffset val="100"/>
      </c:catAx>
      <c:valAx>
        <c:axId val="76549120"/>
        <c:scaling>
          <c:orientation val="minMax"/>
        </c:scaling>
        <c:axPos val="l"/>
        <c:majorGridlines/>
        <c:numFmt formatCode="General" sourceLinked="1"/>
        <c:tickLblPos val="nextTo"/>
        <c:crossAx val="76547584"/>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altLang="en-US" sz="1400"/>
              <a:t>涉航运民商事一审案件类型</a:t>
            </a:r>
          </a:p>
        </c:rich>
      </c:tx>
    </c:title>
    <c:plotArea>
      <c:layout>
        <c:manualLayout>
          <c:layoutTarget val="inner"/>
          <c:xMode val="edge"/>
          <c:yMode val="edge"/>
          <c:x val="5.6045245728825058E-4"/>
          <c:y val="0.17502579979360164"/>
          <c:w val="0.45232362147845012"/>
          <c:h val="0.77543859649122804"/>
        </c:manualLayout>
      </c:layout>
      <c:pieChart>
        <c:varyColors val="1"/>
        <c:ser>
          <c:idx val="0"/>
          <c:order val="0"/>
          <c:tx>
            <c:strRef>
              <c:f>Sheet1!$B$1</c:f>
              <c:strCache>
                <c:ptCount val="1"/>
                <c:pt idx="0">
                  <c:v>案件类型</c:v>
                </c:pt>
              </c:strCache>
            </c:strRef>
          </c:tx>
          <c:cat>
            <c:strRef>
              <c:f>Sheet1!$A$2:$A$12</c:f>
              <c:strCache>
                <c:ptCount val="11"/>
                <c:pt idx="0">
                  <c:v>海上、通海水域货运代理合同纠纷51.22%</c:v>
                </c:pt>
                <c:pt idx="1">
                  <c:v>海上、通海水域货物运输合同纠纷7.7%</c:v>
                </c:pt>
                <c:pt idx="2">
                  <c:v>公路货物运输合同纠纷5.67%</c:v>
                </c:pt>
                <c:pt idx="3">
                  <c:v>货运代理合同纠纷3.85%</c:v>
                </c:pt>
                <c:pt idx="4">
                  <c:v>船员劳务纠纷3.46%</c:v>
                </c:pt>
                <c:pt idx="5">
                  <c:v>仓储合同纠纷2.69%</c:v>
                </c:pt>
                <c:pt idx="6">
                  <c:v>船舶碰撞损害责任纠纷1.01%</c:v>
                </c:pt>
                <c:pt idx="7">
                  <c:v>海上、通海水域人身损害责任纠纷0.7%</c:v>
                </c:pt>
                <c:pt idx="8">
                  <c:v>航次租船合同纠纷0.66%</c:v>
                </c:pt>
                <c:pt idx="9">
                  <c:v>公路旅客运输合同纠纷0.65%</c:v>
                </c:pt>
                <c:pt idx="10">
                  <c:v>其他纠纷22.39%</c:v>
                </c:pt>
              </c:strCache>
            </c:strRef>
          </c:cat>
          <c:val>
            <c:numRef>
              <c:f>Sheet1!$B$2:$B$12</c:f>
              <c:numCache>
                <c:formatCode>0.00%</c:formatCode>
                <c:ptCount val="11"/>
                <c:pt idx="0">
                  <c:v>0.51219999999999999</c:v>
                </c:pt>
                <c:pt idx="1">
                  <c:v>7.6999999999999999E-2</c:v>
                </c:pt>
                <c:pt idx="2">
                  <c:v>5.6700000000000014E-2</c:v>
                </c:pt>
                <c:pt idx="3">
                  <c:v>3.85E-2</c:v>
                </c:pt>
                <c:pt idx="4">
                  <c:v>3.4599999999999999E-2</c:v>
                </c:pt>
                <c:pt idx="5">
                  <c:v>2.6900000000000011E-2</c:v>
                </c:pt>
                <c:pt idx="6">
                  <c:v>1.0100000000000001E-2</c:v>
                </c:pt>
                <c:pt idx="7">
                  <c:v>7.0000000000000114E-3</c:v>
                </c:pt>
                <c:pt idx="8">
                  <c:v>6.6000000000000034E-3</c:v>
                </c:pt>
                <c:pt idx="9">
                  <c:v>6.5000000000000144E-3</c:v>
                </c:pt>
                <c:pt idx="10">
                  <c:v>0.22389999999999999</c:v>
                </c:pt>
              </c:numCache>
            </c:numRef>
          </c:val>
        </c:ser>
        <c:firstSliceAng val="0"/>
      </c:pieChart>
    </c:plotArea>
    <c:legend>
      <c:legendPos val="r"/>
      <c:layout>
        <c:manualLayout>
          <c:xMode val="edge"/>
          <c:yMode val="edge"/>
          <c:x val="0.45585242429815481"/>
          <c:y val="0.19330229232181892"/>
          <c:w val="0.52970018827107268"/>
          <c:h val="0.74714122035055475"/>
        </c:manualLayout>
      </c:layout>
    </c:legend>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plotArea>
      <c:layout/>
      <c:barChart>
        <c:barDir val="col"/>
        <c:grouping val="clustered"/>
        <c:ser>
          <c:idx val="0"/>
          <c:order val="0"/>
          <c:tx>
            <c:strRef>
              <c:f>Sheet1!$B$1</c:f>
              <c:strCache>
                <c:ptCount val="1"/>
                <c:pt idx="0">
                  <c:v>受理案件数</c:v>
                </c:pt>
              </c:strCache>
            </c:strRef>
          </c:tx>
          <c:dLbls>
            <c:showVal val="1"/>
          </c:dLbls>
          <c:cat>
            <c:strRef>
              <c:f>Sheet1!$A$2:$A$4</c:f>
              <c:strCache>
                <c:ptCount val="3"/>
                <c:pt idx="0">
                  <c:v>2018年</c:v>
                </c:pt>
                <c:pt idx="1">
                  <c:v>2019年</c:v>
                </c:pt>
                <c:pt idx="2">
                  <c:v>2020年1-10月</c:v>
                </c:pt>
              </c:strCache>
            </c:strRef>
          </c:cat>
          <c:val>
            <c:numRef>
              <c:f>Sheet1!$B$2:$B$4</c:f>
              <c:numCache>
                <c:formatCode>General</c:formatCode>
                <c:ptCount val="3"/>
                <c:pt idx="0">
                  <c:v>506</c:v>
                </c:pt>
                <c:pt idx="1">
                  <c:v>654</c:v>
                </c:pt>
                <c:pt idx="2">
                  <c:v>400</c:v>
                </c:pt>
              </c:numCache>
            </c:numRef>
          </c:val>
        </c:ser>
        <c:ser>
          <c:idx val="1"/>
          <c:order val="1"/>
          <c:tx>
            <c:strRef>
              <c:f>Sheet1!$C$1</c:f>
              <c:strCache>
                <c:ptCount val="1"/>
                <c:pt idx="0">
                  <c:v>案件占比</c:v>
                </c:pt>
              </c:strCache>
            </c:strRef>
          </c:tx>
          <c:dLbls>
            <c:dLbl>
              <c:idx val="0"/>
              <c:layout>
                <c:manualLayout>
                  <c:x val="9.6315916205152903E-3"/>
                  <c:y val="0"/>
                </c:manualLayout>
              </c:layout>
              <c:tx>
                <c:rich>
                  <a:bodyPr/>
                  <a:lstStyle/>
                  <a:p>
                    <a:r>
                      <a:rPr lang="en-US" altLang="en-US"/>
                      <a:t>11.27%</a:t>
                    </a:r>
                  </a:p>
                </c:rich>
              </c:tx>
              <c:showVal val="1"/>
            </c:dLbl>
            <c:dLbl>
              <c:idx val="1"/>
              <c:layout>
                <c:manualLayout>
                  <c:x val="1.4447387430772935E-2"/>
                  <c:y val="0"/>
                </c:manualLayout>
              </c:layout>
              <c:tx>
                <c:rich>
                  <a:bodyPr/>
                  <a:lstStyle/>
                  <a:p>
                    <a:r>
                      <a:rPr lang="en-US" altLang="en-US"/>
                      <a:t>18.26%</a:t>
                    </a:r>
                  </a:p>
                </c:rich>
              </c:tx>
              <c:showVal val="1"/>
            </c:dLbl>
            <c:dLbl>
              <c:idx val="2"/>
              <c:layout>
                <c:manualLayout>
                  <c:x val="1.4447387430772935E-2"/>
                  <c:y val="0"/>
                </c:manualLayout>
              </c:layout>
              <c:tx>
                <c:rich>
                  <a:bodyPr/>
                  <a:lstStyle/>
                  <a:p>
                    <a:r>
                      <a:rPr lang="en-US" altLang="en-US"/>
                      <a:t>19.09%</a:t>
                    </a:r>
                  </a:p>
                </c:rich>
              </c:tx>
              <c:showVal val="1"/>
            </c:dLbl>
            <c:showVal val="1"/>
          </c:dLbls>
          <c:cat>
            <c:strRef>
              <c:f>Sheet1!$A$2:$A$4</c:f>
              <c:strCache>
                <c:ptCount val="3"/>
                <c:pt idx="0">
                  <c:v>2018年</c:v>
                </c:pt>
                <c:pt idx="1">
                  <c:v>2019年</c:v>
                </c:pt>
                <c:pt idx="2">
                  <c:v>2020年1-10月</c:v>
                </c:pt>
              </c:strCache>
            </c:strRef>
          </c:cat>
          <c:val>
            <c:numRef>
              <c:f>Sheet1!$C$2:$C$4</c:f>
              <c:numCache>
                <c:formatCode>0.00%</c:formatCode>
                <c:ptCount val="3"/>
                <c:pt idx="0">
                  <c:v>112.7</c:v>
                </c:pt>
                <c:pt idx="1">
                  <c:v>182.6</c:v>
                </c:pt>
                <c:pt idx="2">
                  <c:v>190.9</c:v>
                </c:pt>
              </c:numCache>
            </c:numRef>
          </c:val>
        </c:ser>
        <c:axId val="77382400"/>
        <c:axId val="77383936"/>
      </c:barChart>
      <c:catAx>
        <c:axId val="77382400"/>
        <c:scaling>
          <c:orientation val="minMax"/>
        </c:scaling>
        <c:axPos val="b"/>
        <c:tickLblPos val="nextTo"/>
        <c:crossAx val="77383936"/>
        <c:crosses val="autoZero"/>
        <c:auto val="1"/>
        <c:lblAlgn val="ctr"/>
        <c:lblOffset val="100"/>
      </c:catAx>
      <c:valAx>
        <c:axId val="77383936"/>
        <c:scaling>
          <c:orientation val="minMax"/>
        </c:scaling>
        <c:axPos val="l"/>
        <c:majorGridlines/>
        <c:numFmt formatCode="General" sourceLinked="1"/>
        <c:tickLblPos val="nextTo"/>
        <c:crossAx val="77382400"/>
        <c:crosses val="autoZero"/>
        <c:crossBetween val="between"/>
      </c:valAx>
    </c:plotArea>
    <c:legend>
      <c:legendPos val="r"/>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altLang="en-US" sz="1400"/>
              <a:t>受理案件涉及的国家和地区</a:t>
            </a:r>
          </a:p>
        </c:rich>
      </c:tx>
    </c:title>
    <c:plotArea>
      <c:layout/>
      <c:barChart>
        <c:barDir val="col"/>
        <c:grouping val="clustered"/>
        <c:ser>
          <c:idx val="0"/>
          <c:order val="0"/>
          <c:tx>
            <c:strRef>
              <c:f>Sheet1!$B$1</c:f>
              <c:strCache>
                <c:ptCount val="1"/>
                <c:pt idx="0">
                  <c:v>受理案件数</c:v>
                </c:pt>
              </c:strCache>
            </c:strRef>
          </c:tx>
          <c:dLbls>
            <c:showVal val="1"/>
          </c:dLbls>
          <c:cat>
            <c:strRef>
              <c:f>Sheet1!$A$2:$A$11</c:f>
              <c:strCache>
                <c:ptCount val="10"/>
                <c:pt idx="0">
                  <c:v>巴哈马</c:v>
                </c:pt>
                <c:pt idx="1">
                  <c:v>美国</c:v>
                </c:pt>
                <c:pt idx="2">
                  <c:v>中国香港</c:v>
                </c:pt>
                <c:pt idx="3">
                  <c:v>印度尼西亚</c:v>
                </c:pt>
                <c:pt idx="4">
                  <c:v>日本</c:v>
                </c:pt>
                <c:pt idx="5">
                  <c:v>丹麦</c:v>
                </c:pt>
                <c:pt idx="6">
                  <c:v>越南</c:v>
                </c:pt>
                <c:pt idx="7">
                  <c:v>韩国</c:v>
                </c:pt>
                <c:pt idx="8">
                  <c:v>新加坡</c:v>
                </c:pt>
                <c:pt idx="9">
                  <c:v>德国</c:v>
                </c:pt>
              </c:strCache>
            </c:strRef>
          </c:cat>
          <c:val>
            <c:numRef>
              <c:f>Sheet1!$B$2:$B$11</c:f>
              <c:numCache>
                <c:formatCode>General</c:formatCode>
                <c:ptCount val="10"/>
                <c:pt idx="0">
                  <c:v>334</c:v>
                </c:pt>
                <c:pt idx="1">
                  <c:v>195</c:v>
                </c:pt>
                <c:pt idx="2">
                  <c:v>170</c:v>
                </c:pt>
                <c:pt idx="3">
                  <c:v>137</c:v>
                </c:pt>
                <c:pt idx="4">
                  <c:v>129</c:v>
                </c:pt>
                <c:pt idx="5">
                  <c:v>99</c:v>
                </c:pt>
                <c:pt idx="6">
                  <c:v>91</c:v>
                </c:pt>
                <c:pt idx="7">
                  <c:v>71</c:v>
                </c:pt>
                <c:pt idx="8">
                  <c:v>61</c:v>
                </c:pt>
                <c:pt idx="9">
                  <c:v>60</c:v>
                </c:pt>
              </c:numCache>
            </c:numRef>
          </c:val>
        </c:ser>
        <c:axId val="98568448"/>
        <c:axId val="106328064"/>
      </c:barChart>
      <c:catAx>
        <c:axId val="98568448"/>
        <c:scaling>
          <c:orientation val="minMax"/>
        </c:scaling>
        <c:axPos val="b"/>
        <c:tickLblPos val="nextTo"/>
        <c:crossAx val="106328064"/>
        <c:crosses val="autoZero"/>
        <c:auto val="1"/>
        <c:lblAlgn val="ctr"/>
        <c:lblOffset val="100"/>
      </c:catAx>
      <c:valAx>
        <c:axId val="106328064"/>
        <c:scaling>
          <c:orientation val="minMax"/>
        </c:scaling>
        <c:axPos val="l"/>
        <c:majorGridlines/>
        <c:numFmt formatCode="General" sourceLinked="1"/>
        <c:tickLblPos val="nextTo"/>
        <c:crossAx val="98568448"/>
        <c:crosses val="autoZero"/>
        <c:crossBetween val="between"/>
      </c:valAx>
    </c:plotArea>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altLang="en-US" sz="1400"/>
              <a:t>涉外、涉港澳台海事海商一审案件类型</a:t>
            </a:r>
          </a:p>
        </c:rich>
      </c:tx>
    </c:title>
    <c:plotArea>
      <c:layout>
        <c:manualLayout>
          <c:layoutTarget val="inner"/>
          <c:xMode val="edge"/>
          <c:yMode val="edge"/>
          <c:x val="2.0097415586112213E-5"/>
          <c:y val="0.1708978328173382"/>
          <c:w val="0.45232362147845012"/>
          <c:h val="0.77543859649122804"/>
        </c:manualLayout>
      </c:layout>
      <c:pieChart>
        <c:varyColors val="1"/>
        <c:ser>
          <c:idx val="0"/>
          <c:order val="0"/>
          <c:tx>
            <c:strRef>
              <c:f>Sheet1!$B$1</c:f>
              <c:strCache>
                <c:ptCount val="1"/>
                <c:pt idx="0">
                  <c:v>案件类型</c:v>
                </c:pt>
              </c:strCache>
            </c:strRef>
          </c:tx>
          <c:cat>
            <c:strRef>
              <c:f>Sheet1!$A$2:$A$11</c:f>
              <c:strCache>
                <c:ptCount val="10"/>
                <c:pt idx="0">
                  <c:v>海上、通海水域货物运输合同纠纷49.74%</c:v>
                </c:pt>
                <c:pt idx="1">
                  <c:v>船员劳务合同纠纷案件21.41%</c:v>
                </c:pt>
                <c:pt idx="2">
                  <c:v>海上、通海水域货运代理合同纠纷17.37%</c:v>
                </c:pt>
                <c:pt idx="3">
                  <c:v>船舶碰撞损害责任纠纷2.69%</c:v>
                </c:pt>
                <c:pt idx="4">
                  <c:v>海上、通海水域保险合同纠纷1.28%</c:v>
                </c:pt>
                <c:pt idx="5">
                  <c:v>航次租船合同纠纷0.96%</c:v>
                </c:pt>
                <c:pt idx="6">
                  <c:v>船舶物料和备品供应合同纠纷0.83%</c:v>
                </c:pt>
                <c:pt idx="7">
                  <c:v>海上、通海水域人身损害责任纠纷0.58%</c:v>
                </c:pt>
                <c:pt idx="8">
                  <c:v>船舶融资租赁合同纠纷0.58%</c:v>
                </c:pt>
                <c:pt idx="9">
                  <c:v>其他纠纷4.56%</c:v>
                </c:pt>
              </c:strCache>
            </c:strRef>
          </c:cat>
          <c:val>
            <c:numRef>
              <c:f>Sheet1!$B$2:$B$11</c:f>
              <c:numCache>
                <c:formatCode>0.00%</c:formatCode>
                <c:ptCount val="10"/>
                <c:pt idx="0">
                  <c:v>0.49740000000000084</c:v>
                </c:pt>
                <c:pt idx="1">
                  <c:v>0.21410000000000001</c:v>
                </c:pt>
                <c:pt idx="2">
                  <c:v>0.17369999999999999</c:v>
                </c:pt>
                <c:pt idx="3">
                  <c:v>2.6900000000000011E-2</c:v>
                </c:pt>
                <c:pt idx="4">
                  <c:v>1.2800000000000021E-2</c:v>
                </c:pt>
                <c:pt idx="5">
                  <c:v>9.6000000000000026E-3</c:v>
                </c:pt>
                <c:pt idx="6">
                  <c:v>8.3000000000000226E-3</c:v>
                </c:pt>
                <c:pt idx="7">
                  <c:v>5.8000000000000013E-3</c:v>
                </c:pt>
                <c:pt idx="8">
                  <c:v>5.8000000000000013E-3</c:v>
                </c:pt>
                <c:pt idx="9">
                  <c:v>4.5600000000000002E-2</c:v>
                </c:pt>
              </c:numCache>
            </c:numRef>
          </c:val>
        </c:ser>
        <c:firstSliceAng val="0"/>
      </c:pieChart>
    </c:plotArea>
    <c:legend>
      <c:legendPos val="r"/>
      <c:layout>
        <c:manualLayout>
          <c:xMode val="edge"/>
          <c:yMode val="edge"/>
          <c:x val="0.45477171421475032"/>
          <c:y val="0.19330229232181892"/>
          <c:w val="0.53078089835447884"/>
          <c:h val="0.74714122035055475"/>
        </c:manualLayout>
      </c:layout>
    </c:legend>
    <c:plotVisOnly val="1"/>
    <c:dispBlanksAs val="zero"/>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B6A07-8231-4AE5-AE22-FA1054E61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41</Pages>
  <Words>3450</Words>
  <Characters>19665</Characters>
  <Application>Microsoft Office Word</Application>
  <DocSecurity>0</DocSecurity>
  <Lines>163</Lines>
  <Paragraphs>46</Paragraphs>
  <ScaleCrop>false</ScaleCrop>
  <Company/>
  <LinksUpToDate>false</LinksUpToDate>
  <CharactersWithSpaces>23069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test</cp:lastModifiedBy>
  <cp:revision>6</cp:revision>
  <cp:lastPrinted>2020-12-16T02:40:00Z</cp:lastPrinted>
  <dcterms:created xsi:type="dcterms:W3CDTF">2020-12-18T06:50:00Z</dcterms:created>
  <dcterms:modified xsi:type="dcterms:W3CDTF">2020-12-18T06:58:00Z</dcterms:modified>
</cp:coreProperties>
</file>