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1A" w:rsidRDefault="003A7228">
      <w:pPr>
        <w:spacing w:line="560" w:lineRule="exact"/>
        <w:jc w:val="center"/>
        <w:rPr>
          <w:rFonts w:ascii="华文中宋" w:eastAsia="华文中宋" w:hAnsi="华文中宋" w:cs="Times New Roman"/>
          <w:b/>
          <w:sz w:val="42"/>
          <w:szCs w:val="42"/>
        </w:rPr>
      </w:pPr>
      <w:r>
        <w:rPr>
          <w:rFonts w:ascii="华文中宋" w:eastAsia="华文中宋" w:hAnsi="华文中宋" w:cs="Times New Roman" w:hint="eastAsia"/>
          <w:b/>
          <w:sz w:val="42"/>
          <w:szCs w:val="42"/>
        </w:rPr>
        <w:t>上海市浦东新区人民法院</w:t>
      </w:r>
    </w:p>
    <w:p w:rsidR="00E6231A" w:rsidRDefault="003A7228">
      <w:pPr>
        <w:spacing w:line="560" w:lineRule="exact"/>
        <w:jc w:val="center"/>
        <w:rPr>
          <w:rFonts w:ascii="华文中宋" w:eastAsia="华文中宋" w:hAnsi="华文中宋"/>
          <w:b/>
          <w:sz w:val="42"/>
          <w:szCs w:val="42"/>
        </w:rPr>
      </w:pPr>
      <w:r>
        <w:rPr>
          <w:rFonts w:ascii="华文中宋" w:eastAsia="华文中宋" w:hAnsi="华文中宋" w:cs="Times New Roman" w:hint="eastAsia"/>
          <w:b/>
          <w:sz w:val="42"/>
          <w:szCs w:val="42"/>
        </w:rPr>
        <w:t>关于</w:t>
      </w:r>
      <w:r>
        <w:rPr>
          <w:rFonts w:ascii="华文中宋" w:eastAsia="华文中宋" w:hAnsi="华文中宋" w:hint="eastAsia"/>
          <w:b/>
          <w:sz w:val="42"/>
          <w:szCs w:val="42"/>
        </w:rPr>
        <w:t>服务保障浦东新区高水平改革开放</w:t>
      </w:r>
    </w:p>
    <w:p w:rsidR="00E6231A" w:rsidRDefault="003A7228">
      <w:pPr>
        <w:spacing w:line="560" w:lineRule="exact"/>
        <w:jc w:val="center"/>
        <w:rPr>
          <w:rFonts w:ascii="华文中宋" w:eastAsia="华文中宋" w:hAnsi="华文中宋"/>
          <w:b/>
          <w:sz w:val="42"/>
          <w:szCs w:val="42"/>
        </w:rPr>
      </w:pPr>
      <w:r>
        <w:rPr>
          <w:rFonts w:ascii="华文中宋" w:eastAsia="华文中宋" w:hAnsi="华文中宋" w:hint="eastAsia"/>
          <w:b/>
          <w:sz w:val="42"/>
          <w:szCs w:val="42"/>
        </w:rPr>
        <w:t>打造社会主义现代化建设引领区的</w:t>
      </w:r>
    </w:p>
    <w:p w:rsidR="00E6231A" w:rsidRDefault="003A7228">
      <w:pPr>
        <w:spacing w:line="560" w:lineRule="exact"/>
        <w:jc w:val="center"/>
        <w:rPr>
          <w:rFonts w:ascii="华文中宋" w:eastAsia="华文中宋" w:hAnsi="华文中宋"/>
          <w:b/>
          <w:sz w:val="42"/>
          <w:szCs w:val="42"/>
        </w:rPr>
      </w:pPr>
      <w:r>
        <w:rPr>
          <w:rFonts w:ascii="华文中宋" w:eastAsia="华文中宋" w:hAnsi="华文中宋" w:hint="eastAsia"/>
          <w:b/>
          <w:sz w:val="42"/>
          <w:szCs w:val="42"/>
        </w:rPr>
        <w:t>实施办法</w:t>
      </w:r>
    </w:p>
    <w:p w:rsidR="00E6231A" w:rsidRDefault="00E6231A">
      <w:pPr>
        <w:spacing w:line="560" w:lineRule="exact"/>
        <w:ind w:firstLineChars="200" w:firstLine="640"/>
        <w:rPr>
          <w:rFonts w:ascii="仿宋" w:eastAsia="仿宋" w:hAnsi="仿宋" w:cs="Times New Roman"/>
          <w:bCs/>
          <w:sz w:val="32"/>
          <w:szCs w:val="32"/>
        </w:rPr>
      </w:pPr>
    </w:p>
    <w:p w:rsidR="00E6231A" w:rsidRDefault="003A7228">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为深入贯彻落实习近平总书记在浦东开发开放30周年庆祝大会上的重要讲话精神，全面落实《中共中央 国务院关于支持浦东新区高水平改革开放打造社会主义现代化建设引领区的意见》《最高人民法院关于人民法院支持和保障浦东新区高水平改革开放打造社会主义现代化建设引领区的意见》《上海市高级人民法院关于支持和保障浦东新区高水平改革开放打造社会主义现代化建设引领区的实施方案》</w:t>
      </w:r>
      <w:r w:rsidR="00AF1345">
        <w:rPr>
          <w:rFonts w:ascii="仿宋" w:eastAsia="仿宋" w:hAnsi="仿宋" w:cs="Times New Roman" w:hint="eastAsia"/>
          <w:bCs/>
          <w:sz w:val="32"/>
          <w:szCs w:val="32"/>
        </w:rPr>
        <w:t>以及</w:t>
      </w:r>
      <w:r>
        <w:rPr>
          <w:rFonts w:ascii="仿宋" w:eastAsia="仿宋" w:hAnsi="仿宋" w:cs="Times New Roman" w:hint="eastAsia"/>
          <w:bCs/>
          <w:sz w:val="32"/>
          <w:szCs w:val="32"/>
        </w:rPr>
        <w:t>《浦东新区推进高水平改革开放打造社会主义现代化建设引领区实施方案》，充分发挥司法服务保障职能作用，全力护航浦东新区推进高水平改革开放、打造社会主义现代化建设引领区，结合我院工作实际，制定本实施办法。</w:t>
      </w:r>
    </w:p>
    <w:p w:rsidR="00E6231A" w:rsidRDefault="003A722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一、工作要求</w:t>
      </w:r>
    </w:p>
    <w:p w:rsidR="00E6231A" w:rsidRDefault="003A7228">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支持浦东新区高水平改革开放、打造社会主义现代化建设引领区是党中央、国务院着眼于构建以国内大循环为主体、国内国际双循环相互促进的新发展格局作出的重大战略部署，是更好地向世界展示中国理念、中国精神、中国道路的重要举措。浦东法院将</w:t>
      </w:r>
      <w:r>
        <w:rPr>
          <w:rFonts w:ascii="仿宋" w:eastAsia="仿宋" w:hAnsi="仿宋" w:cs="仿宋" w:hint="eastAsia"/>
          <w:sz w:val="32"/>
          <w:szCs w:val="32"/>
        </w:rPr>
        <w:t>进一步提高政治站位，始终坚持以习近平新时代中国特色社会主义思想为指导，深入学习贯彻习近平法治思想</w:t>
      </w:r>
      <w:r w:rsidR="00EE2D02">
        <w:rPr>
          <w:rFonts w:ascii="仿宋" w:eastAsia="仿宋" w:hAnsi="仿宋" w:cs="仿宋" w:hint="eastAsia"/>
          <w:sz w:val="32"/>
          <w:szCs w:val="32"/>
        </w:rPr>
        <w:t>，</w:t>
      </w:r>
      <w:r>
        <w:rPr>
          <w:rFonts w:ascii="仿宋" w:eastAsia="仿宋" w:hAnsi="仿宋" w:cs="仿宋" w:hint="eastAsia"/>
          <w:sz w:val="32"/>
          <w:szCs w:val="32"/>
        </w:rPr>
        <w:t>狠抓</w:t>
      </w:r>
      <w:r>
        <w:rPr>
          <w:rFonts w:ascii="仿宋" w:eastAsia="仿宋" w:hAnsi="仿宋" w:cs="Times New Roman" w:hint="eastAsia"/>
          <w:bCs/>
          <w:sz w:val="32"/>
          <w:szCs w:val="32"/>
        </w:rPr>
        <w:t>执法办案第一要务，努力“让人民群众</w:t>
      </w:r>
      <w:r>
        <w:rPr>
          <w:rFonts w:ascii="仿宋" w:eastAsia="仿宋" w:hAnsi="仿宋" w:cs="Times New Roman" w:hint="eastAsia"/>
          <w:bCs/>
          <w:sz w:val="32"/>
          <w:szCs w:val="32"/>
        </w:rPr>
        <w:lastRenderedPageBreak/>
        <w:t>在每一个司法案件中感受到公平正义”</w:t>
      </w:r>
      <w:r w:rsidR="00EE2D02">
        <w:rPr>
          <w:rFonts w:ascii="仿宋" w:eastAsia="仿宋" w:hAnsi="仿宋" w:cs="Times New Roman" w:hint="eastAsia"/>
          <w:bCs/>
          <w:sz w:val="32"/>
          <w:szCs w:val="32"/>
        </w:rPr>
        <w:t>，努力</w:t>
      </w:r>
      <w:r>
        <w:rPr>
          <w:rFonts w:ascii="仿宋" w:eastAsia="仿宋" w:hAnsi="仿宋" w:cs="Times New Roman" w:hint="eastAsia"/>
          <w:bCs/>
          <w:sz w:val="32"/>
          <w:szCs w:val="32"/>
        </w:rPr>
        <w:t>“让人民群众切实感受到公平正义就在身边”。聚焦浦东引领区建设关键领域和重点任务，</w:t>
      </w:r>
      <w:r w:rsidR="00D908FB" w:rsidRPr="00D908FB">
        <w:rPr>
          <w:rFonts w:ascii="仿宋" w:eastAsia="仿宋" w:hAnsi="仿宋" w:cs="Times New Roman" w:hint="eastAsia"/>
          <w:bCs/>
          <w:sz w:val="32"/>
          <w:szCs w:val="32"/>
        </w:rPr>
        <w:t>全面加强审判能力现代化建设，</w:t>
      </w:r>
      <w:r>
        <w:rPr>
          <w:rFonts w:ascii="仿宋" w:eastAsia="仿宋" w:hAnsi="仿宋" w:cs="Times New Roman" w:hint="eastAsia"/>
          <w:bCs/>
          <w:sz w:val="32"/>
          <w:szCs w:val="32"/>
        </w:rPr>
        <w:t>以高度的责任感和使命感做好司法服务保障工作，努力促进浦东建设成为国内外创新创业的优选地、民商事诉讼的优选地、要素</w:t>
      </w:r>
      <w:r w:rsidR="00F81EB0">
        <w:rPr>
          <w:rFonts w:ascii="仿宋" w:eastAsia="仿宋" w:hAnsi="仿宋" w:cs="Times New Roman" w:hint="eastAsia"/>
          <w:bCs/>
          <w:sz w:val="32"/>
          <w:szCs w:val="32"/>
        </w:rPr>
        <w:t>集聚</w:t>
      </w:r>
      <w:r>
        <w:rPr>
          <w:rFonts w:ascii="仿宋" w:eastAsia="仿宋" w:hAnsi="仿宋" w:cs="Times New Roman" w:hint="eastAsia"/>
          <w:bCs/>
          <w:sz w:val="32"/>
          <w:szCs w:val="32"/>
        </w:rPr>
        <w:t>的优选地和宜居宜业的优选地</w:t>
      </w:r>
      <w:r>
        <w:rPr>
          <w:rFonts w:ascii="仿宋" w:eastAsia="仿宋" w:hAnsi="仿宋" w:cs="仿宋" w:hint="eastAsia"/>
          <w:sz w:val="32"/>
          <w:szCs w:val="32"/>
        </w:rPr>
        <w:t>。</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sz w:val="32"/>
          <w:szCs w:val="32"/>
        </w:rPr>
        <w:t>1.坚持党的领导，正确把握司法服务保障浦东引领区建设的政治方向。</w:t>
      </w:r>
      <w:r>
        <w:rPr>
          <w:rFonts w:ascii="仿宋" w:eastAsia="仿宋" w:hAnsi="仿宋" w:cs="仿宋" w:hint="eastAsia"/>
          <w:sz w:val="32"/>
          <w:szCs w:val="32"/>
        </w:rPr>
        <w:t>以习近平新时代中国特色社会主义思想为指导，</w:t>
      </w:r>
      <w:r>
        <w:rPr>
          <w:rFonts w:ascii="仿宋" w:eastAsia="仿宋" w:hAnsi="仿宋" w:cs="Times New Roman" w:hint="eastAsia"/>
          <w:bCs/>
          <w:sz w:val="32"/>
          <w:szCs w:val="32"/>
        </w:rPr>
        <w:t>坚持党对法院服务保障浦东引领区建设工作的绝对领导，坚决服从服务国家战略和工作大局，充分发挥制度优势，把司法为民、公正司法贯穿法院工作的全过程、各方面。</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2.坚持法治引领，助力完善具有浦东引领区建设特色的法治保障体系。</w:t>
      </w:r>
      <w:r>
        <w:rPr>
          <w:rFonts w:ascii="仿宋" w:eastAsia="仿宋" w:hAnsi="仿宋" w:cs="Times New Roman" w:hint="eastAsia"/>
          <w:bCs/>
          <w:sz w:val="32"/>
          <w:szCs w:val="32"/>
        </w:rPr>
        <w:t>紧扣浦东引领区改革创新需要，及时梳理立法需求，推动在重点领域、关键环节、核心产业上率先制定浦东新区法规。准确把握浦东新区法规的立法精神，积极</w:t>
      </w:r>
      <w:r w:rsidR="00EE2D02">
        <w:rPr>
          <w:rFonts w:ascii="仿宋" w:eastAsia="仿宋" w:hAnsi="仿宋" w:cs="Times New Roman" w:hint="eastAsia"/>
          <w:bCs/>
          <w:sz w:val="32"/>
          <w:szCs w:val="32"/>
        </w:rPr>
        <w:t>开展</w:t>
      </w:r>
      <w:r>
        <w:rPr>
          <w:rFonts w:ascii="仿宋" w:eastAsia="仿宋" w:hAnsi="仿宋" w:cs="Times New Roman" w:hint="eastAsia"/>
          <w:bCs/>
          <w:sz w:val="32"/>
          <w:szCs w:val="32"/>
        </w:rPr>
        <w:t>浦东新区法规</w:t>
      </w:r>
      <w:r w:rsidR="00EE2D02">
        <w:rPr>
          <w:rFonts w:ascii="仿宋" w:eastAsia="仿宋" w:hAnsi="仿宋" w:cs="Times New Roman" w:hint="eastAsia"/>
          <w:bCs/>
          <w:sz w:val="32"/>
          <w:szCs w:val="32"/>
        </w:rPr>
        <w:t>的司法适用</w:t>
      </w:r>
      <w:r>
        <w:rPr>
          <w:rFonts w:ascii="仿宋" w:eastAsia="仿宋" w:hAnsi="仿宋" w:cs="Times New Roman" w:hint="eastAsia"/>
          <w:bCs/>
          <w:sz w:val="32"/>
          <w:szCs w:val="32"/>
        </w:rPr>
        <w:t>，努力营造科学立法、严格执法、公正司法、全民守法的良好法治环境。</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sz w:val="32"/>
          <w:szCs w:val="32"/>
        </w:rPr>
        <w:t>3.坚持目标导向，</w:t>
      </w:r>
      <w:r w:rsidR="00EE2D02">
        <w:rPr>
          <w:rFonts w:ascii="仿宋" w:eastAsia="仿宋" w:hAnsi="仿宋" w:cs="Times New Roman" w:hint="eastAsia"/>
          <w:b/>
          <w:sz w:val="32"/>
          <w:szCs w:val="32"/>
        </w:rPr>
        <w:t>推动建设</w:t>
      </w:r>
      <w:r>
        <w:rPr>
          <w:rFonts w:ascii="仿宋" w:eastAsia="仿宋" w:hAnsi="仿宋" w:cs="Times New Roman" w:hint="eastAsia"/>
          <w:b/>
          <w:sz w:val="32"/>
          <w:szCs w:val="32"/>
        </w:rPr>
        <w:t>市场化法治化国际化营商环境。</w:t>
      </w:r>
      <w:r>
        <w:rPr>
          <w:rFonts w:ascii="仿宋" w:eastAsia="仿宋" w:hAnsi="仿宋" w:cs="Times New Roman" w:hint="eastAsia"/>
          <w:bCs/>
          <w:sz w:val="32"/>
          <w:szCs w:val="32"/>
        </w:rPr>
        <w:t>坚持严格公正司法，精心审理好涉外商事、金融、知识产权、破产等体现浦东高水平改革开放的各类案件，依法保护营商主体合法权益。精准对接浦东引领区建设的司法需求，明确</w:t>
      </w:r>
      <w:r w:rsidR="00EE2D02">
        <w:rPr>
          <w:rFonts w:ascii="仿宋" w:eastAsia="仿宋" w:hAnsi="仿宋" w:cs="Times New Roman" w:hint="eastAsia"/>
          <w:bCs/>
          <w:sz w:val="32"/>
          <w:szCs w:val="32"/>
        </w:rPr>
        <w:t>目标任务、创新工作举措、</w:t>
      </w:r>
      <w:r>
        <w:rPr>
          <w:rFonts w:ascii="仿宋" w:eastAsia="仿宋" w:hAnsi="仿宋" w:cs="Times New Roman" w:hint="eastAsia"/>
          <w:bCs/>
          <w:sz w:val="32"/>
          <w:szCs w:val="32"/>
        </w:rPr>
        <w:t>强化跟踪问效，努力营造更加稳定、公平透明、可预期的市场化法治化国际化营商环境。</w:t>
      </w:r>
    </w:p>
    <w:p w:rsidR="00E6231A" w:rsidRDefault="003A7228">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4.坚持问题导向，创新完善适应浦东引领区建设需求的</w:t>
      </w:r>
      <w:r>
        <w:rPr>
          <w:rFonts w:ascii="仿宋" w:eastAsia="仿宋" w:hAnsi="仿宋" w:cs="Times New Roman" w:hint="eastAsia"/>
          <w:b/>
          <w:sz w:val="32"/>
          <w:szCs w:val="32"/>
        </w:rPr>
        <w:lastRenderedPageBreak/>
        <w:t>司法机制。</w:t>
      </w:r>
      <w:r>
        <w:rPr>
          <w:rFonts w:ascii="仿宋" w:eastAsia="仿宋" w:hAnsi="仿宋" w:cs="Times New Roman" w:hint="eastAsia"/>
          <w:bCs/>
          <w:sz w:val="32"/>
          <w:szCs w:val="32"/>
        </w:rPr>
        <w:t>聚焦浦东引领区建设中的新情况新问题新需求，加强前瞻性研究，</w:t>
      </w:r>
      <w:r w:rsidR="00EE2D02">
        <w:rPr>
          <w:rFonts w:ascii="仿宋" w:eastAsia="仿宋" w:hAnsi="仿宋" w:cs="Times New Roman" w:hint="eastAsia"/>
          <w:bCs/>
          <w:sz w:val="32"/>
          <w:szCs w:val="32"/>
        </w:rPr>
        <w:t>找准服务保障的结合点</w:t>
      </w:r>
      <w:r w:rsidR="000B5E86">
        <w:rPr>
          <w:rFonts w:ascii="仿宋" w:eastAsia="仿宋" w:hAnsi="仿宋" w:cs="Times New Roman" w:hint="eastAsia"/>
          <w:bCs/>
          <w:sz w:val="32"/>
          <w:szCs w:val="32"/>
        </w:rPr>
        <w:t>、</w:t>
      </w:r>
      <w:r w:rsidR="00EE2D02">
        <w:rPr>
          <w:rFonts w:ascii="仿宋" w:eastAsia="仿宋" w:hAnsi="仿宋" w:cs="Times New Roman" w:hint="eastAsia"/>
          <w:bCs/>
          <w:sz w:val="32"/>
          <w:szCs w:val="32"/>
        </w:rPr>
        <w:t>着力点</w:t>
      </w:r>
      <w:r w:rsidR="0068494A">
        <w:rPr>
          <w:rFonts w:ascii="仿宋" w:eastAsia="仿宋" w:hAnsi="仿宋" w:cs="Times New Roman" w:hint="eastAsia"/>
          <w:bCs/>
          <w:sz w:val="32"/>
          <w:szCs w:val="32"/>
        </w:rPr>
        <w:t>，提升司法服务保障浦东引领区建设的精准性、有效性</w:t>
      </w:r>
      <w:r w:rsidR="00EE2D02">
        <w:rPr>
          <w:rFonts w:ascii="仿宋" w:eastAsia="仿宋" w:hAnsi="仿宋" w:cs="Times New Roman" w:hint="eastAsia"/>
          <w:bCs/>
          <w:sz w:val="32"/>
          <w:szCs w:val="32"/>
        </w:rPr>
        <w:t>。</w:t>
      </w:r>
      <w:r w:rsidR="0068494A">
        <w:rPr>
          <w:rFonts w:ascii="仿宋" w:eastAsia="仿宋" w:hAnsi="仿宋" w:cs="Times New Roman" w:hint="eastAsia"/>
          <w:bCs/>
          <w:sz w:val="32"/>
          <w:szCs w:val="32"/>
        </w:rPr>
        <w:t>全面落实</w:t>
      </w:r>
      <w:r>
        <w:rPr>
          <w:rFonts w:ascii="仿宋" w:eastAsia="仿宋" w:hAnsi="仿宋" w:cs="Times New Roman" w:hint="eastAsia"/>
          <w:bCs/>
          <w:sz w:val="32"/>
          <w:szCs w:val="32"/>
        </w:rPr>
        <w:t>司法体制综合配套改革</w:t>
      </w:r>
      <w:r w:rsidR="0068494A">
        <w:rPr>
          <w:rFonts w:ascii="仿宋" w:eastAsia="仿宋" w:hAnsi="仿宋" w:cs="Times New Roman" w:hint="eastAsia"/>
          <w:bCs/>
          <w:sz w:val="32"/>
          <w:szCs w:val="32"/>
        </w:rPr>
        <w:t>要求</w:t>
      </w:r>
      <w:r>
        <w:rPr>
          <w:rFonts w:ascii="仿宋" w:eastAsia="仿宋" w:hAnsi="仿宋" w:cs="Times New Roman" w:hint="eastAsia"/>
          <w:bCs/>
          <w:sz w:val="32"/>
          <w:szCs w:val="32"/>
        </w:rPr>
        <w:t>，创新完善工作机制，推动建立与浦东大胆试、大胆闯、自主改相适应的司法服务保障体系。</w:t>
      </w:r>
    </w:p>
    <w:p w:rsidR="00E6231A" w:rsidRDefault="003A7228">
      <w:pPr>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二、主要举措</w:t>
      </w:r>
    </w:p>
    <w:p w:rsidR="00E6231A" w:rsidRPr="00186528" w:rsidRDefault="003A7228" w:rsidP="00186528">
      <w:pPr>
        <w:adjustRightInd w:val="0"/>
        <w:snapToGrid w:val="0"/>
        <w:spacing w:line="560" w:lineRule="exact"/>
        <w:ind w:firstLineChars="200" w:firstLine="643"/>
        <w:jc w:val="left"/>
        <w:rPr>
          <w:rFonts w:ascii="楷体" w:eastAsia="楷体" w:hAnsi="楷体"/>
          <w:b/>
          <w:sz w:val="32"/>
          <w:szCs w:val="32"/>
        </w:rPr>
      </w:pPr>
      <w:r w:rsidRPr="00186528">
        <w:rPr>
          <w:rFonts w:ascii="楷体" w:eastAsia="楷体" w:hAnsi="楷体" w:hint="eastAsia"/>
          <w:b/>
          <w:sz w:val="32"/>
          <w:szCs w:val="32"/>
        </w:rPr>
        <w:t>（一）</w:t>
      </w:r>
      <w:r w:rsidR="00F81EB0" w:rsidRPr="00186528">
        <w:rPr>
          <w:rFonts w:ascii="楷体" w:eastAsia="楷体" w:hAnsi="楷体" w:hint="eastAsia"/>
          <w:b/>
          <w:sz w:val="32"/>
          <w:szCs w:val="32"/>
        </w:rPr>
        <w:t>全面实施更高水平</w:t>
      </w:r>
      <w:r w:rsidRPr="00186528">
        <w:rPr>
          <w:rFonts w:ascii="楷体" w:eastAsia="楷体" w:hAnsi="楷体" w:hint="eastAsia"/>
          <w:b/>
          <w:sz w:val="32"/>
          <w:szCs w:val="32"/>
        </w:rPr>
        <w:t>知识产权司法保护，服务保障国际科技创新中心核心区建设</w:t>
      </w:r>
    </w:p>
    <w:p w:rsidR="00E6231A" w:rsidRDefault="003A7228">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5.准确把握证据规则与证明标准，有效减轻权利人举证负担。</w:t>
      </w:r>
      <w:r w:rsidR="00AC1AF7" w:rsidRPr="00AC1AF7">
        <w:rPr>
          <w:rFonts w:ascii="仿宋" w:eastAsia="仿宋" w:hAnsi="仿宋" w:cs="Times New Roman" w:hint="eastAsia"/>
          <w:sz w:val="32"/>
          <w:szCs w:val="32"/>
        </w:rPr>
        <w:t>积极回应浦东引领区在“四新经济”发展过程中的知识产权保护需求，加强知识产权诉讼指引和证据规则</w:t>
      </w:r>
      <w:r w:rsidR="00F81EB0">
        <w:rPr>
          <w:rFonts w:ascii="仿宋" w:eastAsia="仿宋" w:hAnsi="仿宋" w:cs="Times New Roman" w:hint="eastAsia"/>
          <w:sz w:val="32"/>
          <w:szCs w:val="32"/>
        </w:rPr>
        <w:t>的制定和运用</w:t>
      </w:r>
      <w:r w:rsidR="00AC1AF7" w:rsidRPr="00AC1AF7">
        <w:rPr>
          <w:rFonts w:ascii="仿宋" w:eastAsia="仿宋" w:hAnsi="仿宋" w:cs="Times New Roman" w:hint="eastAsia"/>
          <w:sz w:val="32"/>
          <w:szCs w:val="32"/>
        </w:rPr>
        <w:t>，</w:t>
      </w:r>
      <w:r w:rsidR="00AC1AF7" w:rsidRPr="00013FD3">
        <w:rPr>
          <w:rFonts w:ascii="仿宋" w:eastAsia="仿宋" w:hAnsi="仿宋" w:cs="Times New Roman" w:hint="eastAsia"/>
          <w:sz w:val="32"/>
          <w:szCs w:val="32"/>
        </w:rPr>
        <w:t>探索制定刑事案件证据规格与量刑规范意见</w:t>
      </w:r>
      <w:r w:rsidR="00AC1AF7" w:rsidRPr="00AC1AF7">
        <w:rPr>
          <w:rFonts w:ascii="仿宋" w:eastAsia="仿宋" w:hAnsi="仿宋" w:cs="Times New Roman" w:hint="eastAsia"/>
          <w:sz w:val="32"/>
          <w:szCs w:val="32"/>
        </w:rPr>
        <w:t>。依法</w:t>
      </w:r>
      <w:r w:rsidR="0068494A">
        <w:rPr>
          <w:rFonts w:ascii="仿宋" w:eastAsia="仿宋" w:hAnsi="仿宋" w:cs="Times New Roman" w:hint="eastAsia"/>
          <w:sz w:val="32"/>
          <w:szCs w:val="32"/>
        </w:rPr>
        <w:t>积极</w:t>
      </w:r>
      <w:r w:rsidR="00AC1AF7" w:rsidRPr="00AC1AF7">
        <w:rPr>
          <w:rFonts w:ascii="仿宋" w:eastAsia="仿宋" w:hAnsi="仿宋" w:cs="Times New Roman" w:hint="eastAsia"/>
          <w:sz w:val="32"/>
          <w:szCs w:val="32"/>
        </w:rPr>
        <w:t>运用证据保全措施，及时有效固定证据。准确理解与把握证据规则与证明标准，合理分配举证责任。正确运用举证责任转移规则，有效减轻权利人举证负担。加强诉讼诚信建设，积极适用举证妨碍规则，加大对拒不提交证据、提交虚假证据、隐匿毁损证据等举证妨碍行为的惩戒力度。</w:t>
      </w:r>
    </w:p>
    <w:p w:rsidR="00E6231A" w:rsidRDefault="003A7228">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6.实施更大力度的惩罚性赔偿，显著提高侵权人违法成本。</w:t>
      </w:r>
      <w:r>
        <w:rPr>
          <w:rFonts w:ascii="仿宋" w:eastAsia="仿宋" w:hAnsi="仿宋" w:cs="Times New Roman" w:hint="eastAsia"/>
          <w:sz w:val="32"/>
          <w:szCs w:val="32"/>
        </w:rPr>
        <w:t>准确适用知识产权</w:t>
      </w:r>
      <w:r w:rsidR="00231263">
        <w:rPr>
          <w:rFonts w:ascii="仿宋" w:eastAsia="仿宋" w:hAnsi="仿宋" w:cs="Times New Roman" w:hint="eastAsia"/>
          <w:sz w:val="32"/>
          <w:szCs w:val="32"/>
        </w:rPr>
        <w:t>侵权</w:t>
      </w:r>
      <w:r>
        <w:rPr>
          <w:rFonts w:ascii="仿宋" w:eastAsia="仿宋" w:hAnsi="仿宋" w:cs="Times New Roman" w:hint="eastAsia"/>
          <w:sz w:val="32"/>
          <w:szCs w:val="32"/>
        </w:rPr>
        <w:t>损害赔偿计算方法，探索</w:t>
      </w:r>
      <w:r w:rsidR="00231263">
        <w:rPr>
          <w:rFonts w:ascii="仿宋" w:eastAsia="仿宋" w:hAnsi="仿宋" w:cs="Times New Roman" w:hint="eastAsia"/>
          <w:sz w:val="32"/>
          <w:szCs w:val="32"/>
        </w:rPr>
        <w:t>完善</w:t>
      </w:r>
      <w:r>
        <w:rPr>
          <w:rFonts w:ascii="仿宋" w:eastAsia="仿宋" w:hAnsi="仿宋" w:cs="Times New Roman" w:hint="eastAsia"/>
          <w:sz w:val="32"/>
          <w:szCs w:val="32"/>
        </w:rPr>
        <w:t>不同计算方法的适用场景与适用规则</w:t>
      </w:r>
      <w:r w:rsidR="00F81EB0">
        <w:rPr>
          <w:rFonts w:ascii="仿宋" w:eastAsia="仿宋" w:hAnsi="仿宋" w:cs="Times New Roman" w:hint="eastAsia"/>
          <w:sz w:val="32"/>
          <w:szCs w:val="32"/>
        </w:rPr>
        <w:t>，</w:t>
      </w:r>
      <w:r w:rsidR="00231263">
        <w:rPr>
          <w:rFonts w:ascii="仿宋" w:eastAsia="仿宋" w:hAnsi="仿宋" w:cs="Times New Roman" w:hint="eastAsia"/>
          <w:sz w:val="32"/>
          <w:szCs w:val="32"/>
        </w:rPr>
        <w:t>依法合理确定</w:t>
      </w:r>
      <w:r w:rsidR="00F81EB0">
        <w:rPr>
          <w:rFonts w:ascii="仿宋" w:eastAsia="仿宋" w:hAnsi="仿宋" w:cs="Times New Roman" w:hint="eastAsia"/>
          <w:sz w:val="32"/>
          <w:szCs w:val="32"/>
        </w:rPr>
        <w:t>损害赔偿</w:t>
      </w:r>
      <w:r w:rsidR="00231263">
        <w:rPr>
          <w:rFonts w:ascii="仿宋" w:eastAsia="仿宋" w:hAnsi="仿宋" w:cs="Times New Roman" w:hint="eastAsia"/>
          <w:sz w:val="32"/>
          <w:szCs w:val="32"/>
        </w:rPr>
        <w:t>数额</w:t>
      </w:r>
      <w:r w:rsidR="00F81EB0">
        <w:rPr>
          <w:rFonts w:ascii="仿宋" w:eastAsia="仿宋" w:hAnsi="仿宋" w:cs="Times New Roman" w:hint="eastAsia"/>
          <w:sz w:val="32"/>
          <w:szCs w:val="32"/>
        </w:rPr>
        <w:t>。积极</w:t>
      </w:r>
      <w:r>
        <w:rPr>
          <w:rFonts w:ascii="仿宋" w:eastAsia="仿宋" w:hAnsi="仿宋" w:cs="Times New Roman" w:hint="eastAsia"/>
          <w:sz w:val="32"/>
          <w:szCs w:val="32"/>
        </w:rPr>
        <w:t>探索惩罚性赔偿基数计算的路径方法</w:t>
      </w:r>
      <w:r w:rsidR="00DC1E28">
        <w:rPr>
          <w:rFonts w:ascii="仿宋" w:eastAsia="仿宋" w:hAnsi="仿宋" w:cs="Times New Roman" w:hint="eastAsia"/>
          <w:sz w:val="32"/>
          <w:szCs w:val="32"/>
        </w:rPr>
        <w:t>,</w:t>
      </w:r>
      <w:r>
        <w:rPr>
          <w:rFonts w:ascii="仿宋" w:eastAsia="仿宋" w:hAnsi="仿宋" w:cs="Times New Roman" w:hint="eastAsia"/>
          <w:sz w:val="32"/>
          <w:szCs w:val="32"/>
        </w:rPr>
        <w:t>认真落实《上海市浦东新区建立高水平知识产权保护制度若干规定》，积极探索针对情节特别严重故意侵权行为适用更大力度惩罚性赔偿的裁判规则</w:t>
      </w:r>
      <w:r w:rsidR="00685F0B">
        <w:rPr>
          <w:rFonts w:ascii="仿宋" w:eastAsia="仿宋" w:hAnsi="仿宋" w:cs="Times New Roman" w:hint="eastAsia"/>
          <w:sz w:val="32"/>
          <w:szCs w:val="32"/>
        </w:rPr>
        <w:t>，充分发挥惩罚性赔偿</w:t>
      </w:r>
      <w:r w:rsidR="00FC5485">
        <w:rPr>
          <w:rFonts w:ascii="仿宋" w:eastAsia="仿宋" w:hAnsi="仿宋" w:cs="Times New Roman" w:hint="eastAsia"/>
          <w:sz w:val="32"/>
          <w:szCs w:val="32"/>
        </w:rPr>
        <w:t>遏制</w:t>
      </w:r>
      <w:r w:rsidR="00685F0B">
        <w:rPr>
          <w:rFonts w:ascii="仿宋" w:eastAsia="仿宋" w:hAnsi="仿宋" w:cs="Times New Roman" w:hint="eastAsia"/>
          <w:sz w:val="32"/>
          <w:szCs w:val="32"/>
        </w:rPr>
        <w:t>侵权、强化</w:t>
      </w:r>
      <w:r w:rsidR="00685F0B">
        <w:rPr>
          <w:rFonts w:ascii="仿宋" w:eastAsia="仿宋" w:hAnsi="仿宋" w:cs="Times New Roman" w:hint="eastAsia"/>
          <w:sz w:val="32"/>
          <w:szCs w:val="32"/>
        </w:rPr>
        <w:lastRenderedPageBreak/>
        <w:t>保护、激励创新的</w:t>
      </w:r>
      <w:r w:rsidR="00FC5485">
        <w:rPr>
          <w:rFonts w:ascii="仿宋" w:eastAsia="仿宋" w:hAnsi="仿宋" w:cs="Times New Roman" w:hint="eastAsia"/>
          <w:sz w:val="32"/>
          <w:szCs w:val="32"/>
        </w:rPr>
        <w:t>功能</w:t>
      </w:r>
      <w:r w:rsidR="00685F0B">
        <w:rPr>
          <w:rFonts w:ascii="仿宋" w:eastAsia="仿宋" w:hAnsi="仿宋" w:cs="Times New Roman" w:hint="eastAsia"/>
          <w:sz w:val="32"/>
          <w:szCs w:val="32"/>
        </w:rPr>
        <w:t>作用</w:t>
      </w:r>
      <w:r>
        <w:rPr>
          <w:rFonts w:ascii="仿宋" w:eastAsia="仿宋" w:hAnsi="仿宋" w:cs="Times New Roman" w:hint="eastAsia"/>
          <w:sz w:val="32"/>
          <w:szCs w:val="32"/>
        </w:rPr>
        <w:t>。</w:t>
      </w:r>
    </w:p>
    <w:p w:rsidR="00E6231A" w:rsidRDefault="003A7228">
      <w:pPr>
        <w:spacing w:line="560" w:lineRule="exact"/>
        <w:ind w:firstLineChars="200" w:firstLine="643"/>
        <w:rPr>
          <w:rFonts w:ascii="仿宋" w:eastAsia="仿宋" w:hAnsi="仿宋" w:cs="Times New Roman"/>
          <w:sz w:val="32"/>
          <w:szCs w:val="32"/>
        </w:rPr>
      </w:pPr>
      <w:r>
        <w:rPr>
          <w:rFonts w:ascii="仿宋" w:eastAsia="仿宋" w:hAnsi="仿宋" w:cs="Times New Roman" w:hint="eastAsia"/>
          <w:b/>
          <w:sz w:val="32"/>
          <w:szCs w:val="32"/>
        </w:rPr>
        <w:t>7.</w:t>
      </w:r>
      <w:r w:rsidR="00685F0B">
        <w:rPr>
          <w:rFonts w:ascii="仿宋" w:eastAsia="仿宋" w:hAnsi="仿宋" w:cs="Times New Roman" w:hint="eastAsia"/>
          <w:b/>
          <w:sz w:val="32"/>
          <w:szCs w:val="32"/>
        </w:rPr>
        <w:t>探索创新</w:t>
      </w:r>
      <w:r>
        <w:rPr>
          <w:rFonts w:ascii="仿宋" w:eastAsia="仿宋" w:hAnsi="仿宋" w:cs="Times New Roman" w:hint="eastAsia"/>
          <w:b/>
          <w:sz w:val="32"/>
          <w:szCs w:val="32"/>
        </w:rPr>
        <w:t>知识产权审判机制，促进纠纷公正高效化解。</w:t>
      </w:r>
      <w:r>
        <w:rPr>
          <w:rFonts w:ascii="仿宋" w:eastAsia="仿宋" w:hAnsi="仿宋" w:cs="Times New Roman" w:hint="eastAsia"/>
          <w:sz w:val="32"/>
          <w:szCs w:val="32"/>
        </w:rPr>
        <w:t>完善知识产权</w:t>
      </w:r>
      <w:r w:rsidR="00951C51">
        <w:rPr>
          <w:rFonts w:ascii="仿宋" w:eastAsia="仿宋" w:hAnsi="仿宋" w:cs="Times New Roman" w:hint="eastAsia"/>
          <w:sz w:val="32"/>
          <w:szCs w:val="32"/>
        </w:rPr>
        <w:t>民事、行政、刑事案件</w:t>
      </w:r>
      <w:r>
        <w:rPr>
          <w:rFonts w:ascii="仿宋" w:eastAsia="仿宋" w:hAnsi="仿宋" w:cs="Times New Roman" w:hint="eastAsia"/>
          <w:sz w:val="32"/>
          <w:szCs w:val="32"/>
        </w:rPr>
        <w:t>“三合一”审判机制，发挥专业化审判优势和集中审判的规模化效益。</w:t>
      </w:r>
      <w:r w:rsidR="00685F0B">
        <w:rPr>
          <w:rFonts w:ascii="仿宋" w:eastAsia="仿宋" w:hAnsi="仿宋" w:cs="Times New Roman" w:hint="eastAsia"/>
          <w:sz w:val="32"/>
          <w:szCs w:val="32"/>
        </w:rPr>
        <w:t>积极</w:t>
      </w:r>
      <w:r>
        <w:rPr>
          <w:rFonts w:ascii="仿宋" w:eastAsia="仿宋" w:hAnsi="仿宋" w:cs="Times New Roman" w:hint="eastAsia"/>
          <w:sz w:val="32"/>
          <w:szCs w:val="32"/>
        </w:rPr>
        <w:t>构建专家陪审、专家鉴定、专家咨询、专家辅助、专家调解“五位一体”的知识产权审判专家支持机制。贯彻落实上海高院与世界知识产权组织仲裁与调解中心签署的合作备忘录，</w:t>
      </w:r>
      <w:r w:rsidR="00F81EB0">
        <w:rPr>
          <w:rFonts w:ascii="仿宋" w:eastAsia="仿宋" w:hAnsi="仿宋" w:cs="Times New Roman" w:hint="eastAsia"/>
          <w:sz w:val="32"/>
          <w:szCs w:val="32"/>
        </w:rPr>
        <w:t>积极参与世界知识产权组织框架下的全球知识产权治理</w:t>
      </w:r>
      <w:r>
        <w:rPr>
          <w:rFonts w:ascii="仿宋" w:eastAsia="仿宋" w:hAnsi="仿宋" w:cs="Times New Roman" w:hint="eastAsia"/>
          <w:sz w:val="32"/>
          <w:szCs w:val="32"/>
        </w:rPr>
        <w:t>。加强新业态新领域知识产权司法保护</w:t>
      </w:r>
      <w:r w:rsidR="00685F0B">
        <w:rPr>
          <w:rFonts w:ascii="仿宋" w:eastAsia="仿宋" w:hAnsi="仿宋" w:cs="Times New Roman" w:hint="eastAsia"/>
          <w:sz w:val="32"/>
          <w:szCs w:val="32"/>
        </w:rPr>
        <w:t>机制创新</w:t>
      </w:r>
      <w:r>
        <w:rPr>
          <w:rFonts w:ascii="仿宋" w:eastAsia="仿宋" w:hAnsi="仿宋" w:cs="Times New Roman" w:hint="eastAsia"/>
          <w:sz w:val="32"/>
          <w:szCs w:val="32"/>
        </w:rPr>
        <w:t>，推进文创领域、互联网平台的知识产权治理，探索</w:t>
      </w:r>
      <w:r w:rsidR="00685F0B">
        <w:rPr>
          <w:rFonts w:ascii="仿宋" w:eastAsia="仿宋" w:hAnsi="仿宋" w:cs="Times New Roman" w:hint="eastAsia"/>
          <w:sz w:val="32"/>
          <w:szCs w:val="32"/>
        </w:rPr>
        <w:t>强化</w:t>
      </w:r>
      <w:r>
        <w:rPr>
          <w:rFonts w:ascii="仿宋" w:eastAsia="仿宋" w:hAnsi="仿宋" w:cs="Times New Roman" w:hint="eastAsia"/>
          <w:sz w:val="32"/>
          <w:szCs w:val="32"/>
        </w:rPr>
        <w:t>人工智能和数据领域</w:t>
      </w:r>
      <w:r w:rsidR="00DC1E28">
        <w:rPr>
          <w:rFonts w:ascii="仿宋" w:eastAsia="仿宋" w:hAnsi="仿宋" w:cs="Times New Roman" w:hint="eastAsia"/>
          <w:sz w:val="32"/>
          <w:szCs w:val="32"/>
        </w:rPr>
        <w:t>的</w:t>
      </w:r>
      <w:r>
        <w:rPr>
          <w:rFonts w:ascii="仿宋" w:eastAsia="仿宋" w:hAnsi="仿宋" w:cs="Times New Roman" w:hint="eastAsia"/>
          <w:sz w:val="32"/>
          <w:szCs w:val="32"/>
        </w:rPr>
        <w:t>知识产权</w:t>
      </w:r>
      <w:r w:rsidR="00261C24">
        <w:rPr>
          <w:rFonts w:ascii="仿宋" w:eastAsia="仿宋" w:hAnsi="仿宋" w:cs="Times New Roman" w:hint="eastAsia"/>
          <w:sz w:val="32"/>
          <w:szCs w:val="32"/>
        </w:rPr>
        <w:t>司法</w:t>
      </w:r>
      <w:r>
        <w:rPr>
          <w:rFonts w:ascii="仿宋" w:eastAsia="仿宋" w:hAnsi="仿宋" w:cs="Times New Roman" w:hint="eastAsia"/>
          <w:sz w:val="32"/>
          <w:szCs w:val="32"/>
        </w:rPr>
        <w:t>保护。</w:t>
      </w:r>
    </w:p>
    <w:p w:rsidR="00E6231A" w:rsidRPr="00186528" w:rsidRDefault="003A7228" w:rsidP="00186528">
      <w:pPr>
        <w:adjustRightInd w:val="0"/>
        <w:snapToGrid w:val="0"/>
        <w:spacing w:line="560" w:lineRule="exact"/>
        <w:ind w:firstLineChars="200" w:firstLine="643"/>
        <w:jc w:val="left"/>
        <w:rPr>
          <w:rFonts w:ascii="楷体" w:eastAsia="楷体" w:hAnsi="楷体"/>
          <w:b/>
          <w:sz w:val="32"/>
          <w:szCs w:val="32"/>
        </w:rPr>
      </w:pPr>
      <w:r w:rsidRPr="00186528">
        <w:rPr>
          <w:rFonts w:ascii="楷体" w:eastAsia="楷体" w:hAnsi="楷体" w:hint="eastAsia"/>
          <w:b/>
          <w:sz w:val="32"/>
          <w:szCs w:val="32"/>
        </w:rPr>
        <w:t>（二）全面加强金融司法</w:t>
      </w:r>
      <w:r w:rsidR="008E4629" w:rsidRPr="00186528">
        <w:rPr>
          <w:rFonts w:ascii="楷体" w:eastAsia="楷体" w:hAnsi="楷体" w:hint="eastAsia"/>
          <w:b/>
          <w:sz w:val="32"/>
          <w:szCs w:val="32"/>
        </w:rPr>
        <w:t>保护</w:t>
      </w:r>
      <w:r w:rsidRPr="00186528">
        <w:rPr>
          <w:rFonts w:ascii="楷体" w:eastAsia="楷体" w:hAnsi="楷体" w:hint="eastAsia"/>
          <w:b/>
          <w:sz w:val="32"/>
          <w:szCs w:val="32"/>
        </w:rPr>
        <w:t>，服务</w:t>
      </w:r>
      <w:r w:rsidR="008E4629" w:rsidRPr="00186528">
        <w:rPr>
          <w:rFonts w:ascii="楷体" w:eastAsia="楷体" w:hAnsi="楷体" w:hint="eastAsia"/>
          <w:b/>
          <w:sz w:val="32"/>
          <w:szCs w:val="32"/>
        </w:rPr>
        <w:t>保障</w:t>
      </w:r>
      <w:r w:rsidRPr="00186528">
        <w:rPr>
          <w:rFonts w:ascii="楷体" w:eastAsia="楷体" w:hAnsi="楷体" w:hint="eastAsia"/>
          <w:b/>
          <w:sz w:val="32"/>
          <w:szCs w:val="32"/>
        </w:rPr>
        <w:t>国际金融中心核心区建设</w:t>
      </w:r>
    </w:p>
    <w:p w:rsidR="00E6231A"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8.发挥浦东金融要素市场优势，打造金融纠纷解决高地。</w:t>
      </w:r>
      <w:r>
        <w:rPr>
          <w:rFonts w:ascii="仿宋" w:eastAsia="仿宋" w:hAnsi="仿宋" w:hint="eastAsia"/>
          <w:sz w:val="32"/>
          <w:szCs w:val="32"/>
        </w:rPr>
        <w:t>针对浦东金融要素市场集聚、金融市场活跃的特点，健全完善与国际金融中心核心区建设相适应的专业化审判机制。支持金融基础设施功能发挥，依法保护合规场内交易行为，规制有法律资质要求的违规违法场外交易活动。对上海期交所期货保税仓单业务、大型场内贵金属储备仓、私募股权和创业投资股权份额二级市场、贸易金融区块链等新的金融交易模式和金融市场工具，积极开展前瞻性研究，妥善解决涉金融创新纠纷。</w:t>
      </w:r>
    </w:p>
    <w:p w:rsidR="00261C24" w:rsidRPr="00261C24"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9.</w:t>
      </w:r>
      <w:r w:rsidR="00476651">
        <w:rPr>
          <w:rFonts w:ascii="仿宋" w:eastAsia="仿宋" w:hAnsi="仿宋" w:hint="eastAsia"/>
          <w:b/>
          <w:sz w:val="32"/>
          <w:szCs w:val="32"/>
        </w:rPr>
        <w:t>完善</w:t>
      </w:r>
      <w:r w:rsidRPr="00D908FB">
        <w:rPr>
          <w:rFonts w:ascii="仿宋" w:eastAsia="仿宋" w:hAnsi="仿宋" w:hint="eastAsia"/>
          <w:b/>
          <w:sz w:val="32"/>
          <w:szCs w:val="32"/>
        </w:rPr>
        <w:t>金融</w:t>
      </w:r>
      <w:r w:rsidR="00D908FB" w:rsidRPr="00D908FB">
        <w:rPr>
          <w:rFonts w:ascii="仿宋" w:eastAsia="仿宋" w:hAnsi="仿宋" w:hint="eastAsia"/>
          <w:b/>
          <w:sz w:val="32"/>
          <w:szCs w:val="32"/>
        </w:rPr>
        <w:t>审判</w:t>
      </w:r>
      <w:r w:rsidR="00476651">
        <w:rPr>
          <w:rFonts w:ascii="仿宋" w:eastAsia="仿宋" w:hAnsi="仿宋" w:hint="eastAsia"/>
          <w:b/>
          <w:sz w:val="32"/>
          <w:szCs w:val="32"/>
        </w:rPr>
        <w:t>工作</w:t>
      </w:r>
      <w:r w:rsidRPr="00D908FB">
        <w:rPr>
          <w:rFonts w:ascii="仿宋" w:eastAsia="仿宋" w:hAnsi="仿宋" w:hint="eastAsia"/>
          <w:b/>
          <w:sz w:val="32"/>
          <w:szCs w:val="32"/>
        </w:rPr>
        <w:t>机制，</w:t>
      </w:r>
      <w:r w:rsidR="00476651" w:rsidRPr="00476651">
        <w:rPr>
          <w:rFonts w:ascii="仿宋" w:eastAsia="仿宋" w:hAnsi="仿宋" w:hint="eastAsia"/>
          <w:b/>
          <w:sz w:val="32"/>
          <w:szCs w:val="32"/>
        </w:rPr>
        <w:t>提升群体性纠纷解决能力。</w:t>
      </w:r>
      <w:r w:rsidR="00261C24" w:rsidRPr="00261C24">
        <w:rPr>
          <w:rFonts w:ascii="仿宋" w:eastAsia="仿宋" w:hAnsi="仿宋" w:hint="eastAsia"/>
          <w:sz w:val="32"/>
          <w:szCs w:val="32"/>
        </w:rPr>
        <w:t>积极</w:t>
      </w:r>
      <w:r w:rsidR="005F2AA4">
        <w:rPr>
          <w:rFonts w:ascii="仿宋" w:eastAsia="仿宋" w:hAnsi="仿宋" w:hint="eastAsia"/>
          <w:sz w:val="32"/>
          <w:szCs w:val="32"/>
        </w:rPr>
        <w:t>探索完善</w:t>
      </w:r>
      <w:r w:rsidR="00261C24" w:rsidRPr="00261C24">
        <w:rPr>
          <w:rFonts w:ascii="仿宋" w:eastAsia="仿宋" w:hAnsi="仿宋" w:hint="eastAsia"/>
          <w:sz w:val="32"/>
          <w:szCs w:val="32"/>
        </w:rPr>
        <w:t>金融示范判决机制，提升示范案件识别能力，</w:t>
      </w:r>
      <w:r w:rsidR="00261C24" w:rsidRPr="00261C24">
        <w:rPr>
          <w:rFonts w:ascii="仿宋" w:eastAsia="仿宋" w:hAnsi="仿宋" w:hint="eastAsia"/>
          <w:sz w:val="32"/>
          <w:szCs w:val="32"/>
        </w:rPr>
        <w:lastRenderedPageBreak/>
        <w:t>简化平行案件审理流程，公正高效</w:t>
      </w:r>
      <w:r w:rsidR="00DC1E28">
        <w:rPr>
          <w:rFonts w:ascii="仿宋" w:eastAsia="仿宋" w:hAnsi="仿宋" w:hint="eastAsia"/>
          <w:sz w:val="32"/>
          <w:szCs w:val="32"/>
        </w:rPr>
        <w:t>审理</w:t>
      </w:r>
      <w:r w:rsidR="00261C24" w:rsidRPr="00261C24">
        <w:rPr>
          <w:rFonts w:ascii="仿宋" w:eastAsia="仿宋" w:hAnsi="仿宋" w:hint="eastAsia"/>
          <w:sz w:val="32"/>
          <w:szCs w:val="32"/>
        </w:rPr>
        <w:t>各类群体</w:t>
      </w:r>
      <w:r w:rsidR="00DC1E28">
        <w:rPr>
          <w:rFonts w:ascii="仿宋" w:eastAsia="仿宋" w:hAnsi="仿宋" w:hint="eastAsia"/>
          <w:sz w:val="32"/>
          <w:szCs w:val="32"/>
        </w:rPr>
        <w:t>性</w:t>
      </w:r>
      <w:r w:rsidR="00261C24" w:rsidRPr="00261C24">
        <w:rPr>
          <w:rFonts w:ascii="仿宋" w:eastAsia="仿宋" w:hAnsi="仿宋" w:hint="eastAsia"/>
          <w:sz w:val="32"/>
          <w:szCs w:val="32"/>
        </w:rPr>
        <w:t>金融纠纷。</w:t>
      </w:r>
      <w:r w:rsidR="00261C24">
        <w:rPr>
          <w:rFonts w:ascii="仿宋" w:eastAsia="仿宋" w:hAnsi="仿宋" w:hint="eastAsia"/>
          <w:sz w:val="32"/>
          <w:szCs w:val="32"/>
        </w:rPr>
        <w:t>加大</w:t>
      </w:r>
      <w:r w:rsidR="00261C24" w:rsidRPr="00261C24">
        <w:rPr>
          <w:rFonts w:ascii="仿宋" w:eastAsia="仿宋" w:hAnsi="仿宋" w:hint="eastAsia"/>
          <w:sz w:val="32"/>
          <w:szCs w:val="32"/>
        </w:rPr>
        <w:t>支付令</w:t>
      </w:r>
      <w:r w:rsidR="00261C24">
        <w:rPr>
          <w:rFonts w:ascii="仿宋" w:eastAsia="仿宋" w:hAnsi="仿宋" w:hint="eastAsia"/>
          <w:sz w:val="32"/>
          <w:szCs w:val="32"/>
        </w:rPr>
        <w:t>在金融纠纷案件中的适用力度</w:t>
      </w:r>
      <w:r w:rsidR="00261C24" w:rsidRPr="00261C24">
        <w:rPr>
          <w:rFonts w:ascii="仿宋" w:eastAsia="仿宋" w:hAnsi="仿宋" w:hint="eastAsia"/>
          <w:sz w:val="32"/>
          <w:szCs w:val="32"/>
        </w:rPr>
        <w:t>，针对债权债务关系明确的金融纠纷，引导金融机构依法申请支付令，快速处理</w:t>
      </w:r>
      <w:r w:rsidR="005C5123" w:rsidRPr="005C5123">
        <w:rPr>
          <w:rFonts w:ascii="仿宋" w:eastAsia="仿宋" w:hAnsi="仿宋" w:hint="eastAsia"/>
          <w:sz w:val="32"/>
          <w:szCs w:val="32"/>
        </w:rPr>
        <w:t>类型</w:t>
      </w:r>
      <w:r w:rsidR="00261C24" w:rsidRPr="005C5123">
        <w:rPr>
          <w:rFonts w:ascii="仿宋" w:eastAsia="仿宋" w:hAnsi="仿宋" w:hint="eastAsia"/>
          <w:sz w:val="32"/>
          <w:szCs w:val="32"/>
        </w:rPr>
        <w:t>化</w:t>
      </w:r>
      <w:r w:rsidR="00261C24" w:rsidRPr="00261C24">
        <w:rPr>
          <w:rFonts w:ascii="仿宋" w:eastAsia="仿宋" w:hAnsi="仿宋" w:hint="eastAsia"/>
          <w:sz w:val="32"/>
          <w:szCs w:val="32"/>
        </w:rPr>
        <w:t>金融</w:t>
      </w:r>
      <w:r w:rsidR="00D908FB">
        <w:rPr>
          <w:rFonts w:ascii="仿宋" w:eastAsia="仿宋" w:hAnsi="仿宋" w:hint="eastAsia"/>
          <w:sz w:val="32"/>
          <w:szCs w:val="32"/>
        </w:rPr>
        <w:t>纠纷</w:t>
      </w:r>
      <w:r w:rsidR="00261C24" w:rsidRPr="00261C24">
        <w:rPr>
          <w:rFonts w:ascii="仿宋" w:eastAsia="仿宋" w:hAnsi="仿宋" w:hint="eastAsia"/>
          <w:sz w:val="32"/>
          <w:szCs w:val="32"/>
        </w:rPr>
        <w:t>案件。发布典型案例，建立</w:t>
      </w:r>
      <w:r w:rsidR="00D908FB">
        <w:rPr>
          <w:rFonts w:ascii="仿宋" w:eastAsia="仿宋" w:hAnsi="仿宋" w:hint="eastAsia"/>
          <w:sz w:val="32"/>
          <w:szCs w:val="32"/>
        </w:rPr>
        <w:t>体系完备的</w:t>
      </w:r>
      <w:r w:rsidR="00261C24" w:rsidRPr="00261C24">
        <w:rPr>
          <w:rFonts w:ascii="仿宋" w:eastAsia="仿宋" w:hAnsi="仿宋" w:hint="eastAsia"/>
          <w:sz w:val="32"/>
          <w:szCs w:val="32"/>
        </w:rPr>
        <w:t>案例库，发挥典型案例对金融市场的示范引领作用。</w:t>
      </w:r>
    </w:p>
    <w:p w:rsidR="00E6231A"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10.推进金融纠纷联动共治，防范化解金融风险。</w:t>
      </w:r>
      <w:r>
        <w:rPr>
          <w:rFonts w:ascii="仿宋" w:eastAsia="仿宋" w:hAnsi="仿宋" w:hint="eastAsia"/>
          <w:sz w:val="32"/>
          <w:szCs w:val="32"/>
        </w:rPr>
        <w:t>加强与金融监管部门、行业协会、金融机构的</w:t>
      </w:r>
      <w:r w:rsidR="008C1D37">
        <w:rPr>
          <w:rFonts w:ascii="仿宋" w:eastAsia="仿宋" w:hAnsi="仿宋" w:hint="eastAsia"/>
          <w:sz w:val="32"/>
          <w:szCs w:val="32"/>
        </w:rPr>
        <w:t>协作</w:t>
      </w:r>
      <w:r>
        <w:rPr>
          <w:rFonts w:ascii="仿宋" w:eastAsia="仿宋" w:hAnsi="仿宋" w:hint="eastAsia"/>
          <w:sz w:val="32"/>
          <w:szCs w:val="32"/>
        </w:rPr>
        <w:t>，及时通报金融审判动态，实现数据共享，协同防范化解区域性、行业性金融风险。对金融创新试点引发的民商事纠纷案件，兼顾鼓励创新、金融消费者权益保护和防范风险，助力金融改革创新稳步推进。对以金融创新为名掩盖金融风险、规避金融监管、进行制度套利的金融违规违法行为，依法予以否定性评价，降低市场风险影响。</w:t>
      </w:r>
    </w:p>
    <w:p w:rsidR="00E6231A" w:rsidRPr="00186528" w:rsidRDefault="003A7228" w:rsidP="00186528">
      <w:pPr>
        <w:adjustRightInd w:val="0"/>
        <w:snapToGrid w:val="0"/>
        <w:spacing w:line="560" w:lineRule="exact"/>
        <w:ind w:firstLineChars="200" w:firstLine="643"/>
        <w:jc w:val="left"/>
        <w:rPr>
          <w:rFonts w:ascii="楷体" w:eastAsia="楷体" w:hAnsi="楷体"/>
          <w:b/>
          <w:sz w:val="32"/>
          <w:szCs w:val="32"/>
        </w:rPr>
      </w:pPr>
      <w:r w:rsidRPr="00186528">
        <w:rPr>
          <w:rFonts w:ascii="楷体" w:eastAsia="楷体" w:hAnsi="楷体" w:hint="eastAsia"/>
          <w:b/>
          <w:sz w:val="32"/>
          <w:szCs w:val="32"/>
        </w:rPr>
        <w:t>（三）</w:t>
      </w:r>
      <w:r w:rsidR="00F81EB0" w:rsidRPr="00186528">
        <w:rPr>
          <w:rFonts w:ascii="楷体" w:eastAsia="楷体" w:hAnsi="楷体" w:hint="eastAsia"/>
          <w:b/>
          <w:sz w:val="32"/>
          <w:szCs w:val="32"/>
        </w:rPr>
        <w:t>大</w:t>
      </w:r>
      <w:r w:rsidRPr="00186528">
        <w:rPr>
          <w:rFonts w:ascii="楷体" w:eastAsia="楷体" w:hAnsi="楷体" w:hint="eastAsia"/>
          <w:b/>
          <w:sz w:val="32"/>
          <w:szCs w:val="32"/>
        </w:rPr>
        <w:t>力推进涉外商事审判，服务保障国际贸易中心核心区建设</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11.对接国际通行规则，提升</w:t>
      </w:r>
      <w:r w:rsidR="008C1D37">
        <w:rPr>
          <w:rFonts w:ascii="仿宋" w:eastAsia="仿宋" w:hAnsi="仿宋" w:cs="Times New Roman" w:hint="eastAsia"/>
          <w:b/>
          <w:bCs/>
          <w:sz w:val="32"/>
          <w:szCs w:val="32"/>
        </w:rPr>
        <w:t>涉外</w:t>
      </w:r>
      <w:r>
        <w:rPr>
          <w:rFonts w:ascii="仿宋" w:eastAsia="仿宋" w:hAnsi="仿宋" w:cs="Times New Roman" w:hint="eastAsia"/>
          <w:b/>
          <w:bCs/>
          <w:sz w:val="32"/>
          <w:szCs w:val="32"/>
        </w:rPr>
        <w:t>商事</w:t>
      </w:r>
      <w:r w:rsidR="003C6177">
        <w:rPr>
          <w:rFonts w:ascii="仿宋" w:eastAsia="仿宋" w:hAnsi="仿宋" w:cs="Times New Roman" w:hint="eastAsia"/>
          <w:b/>
          <w:bCs/>
          <w:sz w:val="32"/>
          <w:szCs w:val="32"/>
        </w:rPr>
        <w:t>案件</w:t>
      </w:r>
      <w:r>
        <w:rPr>
          <w:rFonts w:ascii="仿宋" w:eastAsia="仿宋" w:hAnsi="仿宋" w:cs="Times New Roman" w:hint="eastAsia"/>
          <w:b/>
          <w:bCs/>
          <w:sz w:val="32"/>
          <w:szCs w:val="32"/>
        </w:rPr>
        <w:t>法律适用水平。</w:t>
      </w:r>
      <w:r>
        <w:rPr>
          <w:rFonts w:ascii="仿宋" w:eastAsia="仿宋" w:hAnsi="仿宋" w:cs="Times New Roman" w:hint="eastAsia"/>
          <w:bCs/>
          <w:sz w:val="32"/>
          <w:szCs w:val="32"/>
        </w:rPr>
        <w:t>依法</w:t>
      </w:r>
      <w:r w:rsidR="00F81EB0">
        <w:rPr>
          <w:rFonts w:ascii="仿宋" w:eastAsia="仿宋" w:hAnsi="仿宋" w:cs="Times New Roman" w:hint="eastAsia"/>
          <w:bCs/>
          <w:sz w:val="32"/>
          <w:szCs w:val="32"/>
        </w:rPr>
        <w:t>积极</w:t>
      </w:r>
      <w:r>
        <w:rPr>
          <w:rFonts w:ascii="仿宋" w:eastAsia="仿宋" w:hAnsi="仿宋" w:cs="Times New Roman" w:hint="eastAsia"/>
          <w:bCs/>
          <w:sz w:val="32"/>
          <w:szCs w:val="32"/>
        </w:rPr>
        <w:t>适用国际公约、国际商事惯例审理涉外商事案件，妥善处理国际商事平行诉讼和区际法律冲突案件。加强与域外法查明机构、涉外仲裁调解机构、高等院校等的</w:t>
      </w:r>
      <w:r w:rsidR="008C1D37">
        <w:rPr>
          <w:rFonts w:ascii="仿宋" w:eastAsia="仿宋" w:hAnsi="仿宋" w:cs="Times New Roman" w:hint="eastAsia"/>
          <w:bCs/>
          <w:sz w:val="32"/>
          <w:szCs w:val="32"/>
        </w:rPr>
        <w:t>交流</w:t>
      </w:r>
      <w:r>
        <w:rPr>
          <w:rFonts w:ascii="仿宋" w:eastAsia="仿宋" w:hAnsi="仿宋" w:cs="Times New Roman" w:hint="eastAsia"/>
          <w:bCs/>
          <w:sz w:val="32"/>
          <w:szCs w:val="32"/>
        </w:rPr>
        <w:t>合作，努力形成更加专业、便捷、高效的域外法查明机制。加大对跨境投资贸易、离案交易、数字贸易、服务贸易等新类型案件的审理力度，认真落实</w:t>
      </w:r>
      <w:r w:rsidR="00F81EB0">
        <w:rPr>
          <w:rFonts w:ascii="仿宋" w:eastAsia="仿宋" w:hAnsi="仿宋" w:cs="Times New Roman" w:hint="eastAsia"/>
          <w:bCs/>
          <w:sz w:val="32"/>
          <w:szCs w:val="32"/>
        </w:rPr>
        <w:t>我国</w:t>
      </w:r>
      <w:r>
        <w:rPr>
          <w:rFonts w:ascii="仿宋" w:eastAsia="仿宋" w:hAnsi="仿宋" w:cs="Times New Roman" w:hint="eastAsia"/>
          <w:bCs/>
          <w:sz w:val="32"/>
          <w:szCs w:val="32"/>
        </w:rPr>
        <w:t>外商投资法关于准入前国民待遇加负面清单制度，推动建立与国际贸易通行规则相衔接的制度体系。</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lastRenderedPageBreak/>
        <w:t>12.积极行使司法管辖权，打造国际商事审判高地。</w:t>
      </w:r>
      <w:r w:rsidR="008C1D37">
        <w:rPr>
          <w:rFonts w:ascii="仿宋" w:eastAsia="仿宋" w:hAnsi="仿宋" w:cs="Times New Roman" w:hint="eastAsia"/>
          <w:bCs/>
          <w:sz w:val="32"/>
          <w:szCs w:val="32"/>
        </w:rPr>
        <w:t>准确</w:t>
      </w:r>
      <w:r>
        <w:rPr>
          <w:rFonts w:ascii="仿宋" w:eastAsia="仿宋" w:hAnsi="仿宋" w:cs="Times New Roman" w:hint="eastAsia"/>
          <w:bCs/>
          <w:sz w:val="32"/>
          <w:szCs w:val="32"/>
        </w:rPr>
        <w:t>把握涉外商事案件协议管辖中的实际联系要素、涉外因素的认定标准，</w:t>
      </w:r>
      <w:r w:rsidR="008C1D37">
        <w:rPr>
          <w:rFonts w:ascii="仿宋" w:eastAsia="仿宋" w:hAnsi="仿宋" w:cs="Times New Roman" w:hint="eastAsia"/>
          <w:bCs/>
          <w:sz w:val="32"/>
          <w:szCs w:val="32"/>
        </w:rPr>
        <w:t>依法积极行使司法管辖权。</w:t>
      </w:r>
      <w:r>
        <w:rPr>
          <w:rFonts w:ascii="仿宋" w:eastAsia="仿宋" w:hAnsi="仿宋" w:cs="Times New Roman" w:hint="eastAsia"/>
          <w:bCs/>
          <w:sz w:val="32"/>
          <w:szCs w:val="32"/>
        </w:rPr>
        <w:t>充分尊重当事人意思自治，</w:t>
      </w:r>
      <w:r w:rsidR="008C1D37">
        <w:rPr>
          <w:rFonts w:ascii="仿宋" w:eastAsia="仿宋" w:hAnsi="仿宋" w:cs="Times New Roman" w:hint="eastAsia"/>
          <w:bCs/>
          <w:sz w:val="32"/>
          <w:szCs w:val="32"/>
        </w:rPr>
        <w:t>积极探索</w:t>
      </w:r>
      <w:r w:rsidR="00415A44">
        <w:rPr>
          <w:rFonts w:ascii="仿宋" w:eastAsia="仿宋" w:hAnsi="仿宋" w:cs="Times New Roman" w:hint="eastAsia"/>
          <w:bCs/>
          <w:sz w:val="32"/>
          <w:szCs w:val="32"/>
        </w:rPr>
        <w:t>在</w:t>
      </w:r>
      <w:r>
        <w:rPr>
          <w:rFonts w:ascii="仿宋" w:eastAsia="仿宋" w:hAnsi="仿宋" w:cs="Times New Roman" w:hint="eastAsia"/>
          <w:bCs/>
          <w:sz w:val="32"/>
          <w:szCs w:val="32"/>
        </w:rPr>
        <w:t>离岸商事</w:t>
      </w:r>
      <w:r w:rsidR="00415A44">
        <w:rPr>
          <w:rFonts w:ascii="仿宋" w:eastAsia="仿宋" w:hAnsi="仿宋" w:cs="Times New Roman" w:hint="eastAsia"/>
          <w:bCs/>
          <w:sz w:val="32"/>
          <w:szCs w:val="32"/>
        </w:rPr>
        <w:t>纠纷</w:t>
      </w:r>
      <w:r>
        <w:rPr>
          <w:rFonts w:ascii="仿宋" w:eastAsia="仿宋" w:hAnsi="仿宋" w:cs="Times New Roman" w:hint="eastAsia"/>
          <w:bCs/>
          <w:sz w:val="32"/>
          <w:szCs w:val="32"/>
        </w:rPr>
        <w:t>案件</w:t>
      </w:r>
      <w:r w:rsidR="00415A44">
        <w:rPr>
          <w:rFonts w:ascii="仿宋" w:eastAsia="仿宋" w:hAnsi="仿宋" w:cs="Times New Roman" w:hint="eastAsia"/>
          <w:bCs/>
          <w:sz w:val="32"/>
          <w:szCs w:val="32"/>
        </w:rPr>
        <w:t>中尊重当事人对</w:t>
      </w:r>
      <w:r>
        <w:rPr>
          <w:rFonts w:ascii="仿宋" w:eastAsia="仿宋" w:hAnsi="仿宋" w:cs="Times New Roman" w:hint="eastAsia"/>
          <w:bCs/>
          <w:sz w:val="32"/>
          <w:szCs w:val="32"/>
        </w:rPr>
        <w:t>管辖</w:t>
      </w:r>
      <w:r w:rsidR="00415A44">
        <w:rPr>
          <w:rFonts w:ascii="仿宋" w:eastAsia="仿宋" w:hAnsi="仿宋" w:cs="Times New Roman" w:hint="eastAsia"/>
          <w:bCs/>
          <w:sz w:val="32"/>
          <w:szCs w:val="32"/>
        </w:rPr>
        <w:t>权的约定。</w:t>
      </w:r>
      <w:r w:rsidR="00415A44" w:rsidRPr="00415A44">
        <w:rPr>
          <w:rFonts w:ascii="仿宋" w:eastAsia="仿宋" w:hAnsi="仿宋" w:cs="Times New Roman" w:hint="eastAsia"/>
          <w:bCs/>
          <w:sz w:val="32"/>
          <w:szCs w:val="32"/>
        </w:rPr>
        <w:t>加强与国际商事调解机构、仲裁机构协作，依托涉外商事纠纷“诉讼、调解、仲裁”一站式工作室，妥善审理涉外、涉外商投资企业商事案件。积极探索涉外商事法律专家参与的专业化审判机制，努力提升涉外商事专业化审判水平。</w:t>
      </w:r>
    </w:p>
    <w:p w:rsidR="00E6231A" w:rsidRDefault="003A7228">
      <w:pPr>
        <w:spacing w:line="560" w:lineRule="exact"/>
        <w:ind w:firstLineChars="200" w:firstLine="643"/>
        <w:rPr>
          <w:rFonts w:ascii="仿宋" w:eastAsia="仿宋" w:hAnsi="仿宋" w:cs="Times New Roman"/>
          <w:bCs/>
          <w:sz w:val="32"/>
          <w:szCs w:val="32"/>
        </w:rPr>
      </w:pPr>
      <w:r>
        <w:rPr>
          <w:rFonts w:ascii="仿宋" w:eastAsia="仿宋" w:hAnsi="仿宋" w:cs="Times New Roman" w:hint="eastAsia"/>
          <w:b/>
          <w:bCs/>
          <w:sz w:val="32"/>
          <w:szCs w:val="32"/>
        </w:rPr>
        <w:t>13.完善域外送达和协助调查取证方式，平等保护中外当事人合法权益。</w:t>
      </w:r>
      <w:r>
        <w:rPr>
          <w:rFonts w:ascii="仿宋" w:eastAsia="仿宋" w:hAnsi="仿宋" w:cs="Times New Roman" w:hint="eastAsia"/>
          <w:bCs/>
          <w:sz w:val="32"/>
          <w:szCs w:val="32"/>
        </w:rPr>
        <w:t>依法运用邮寄送达、公约送达、外交送达、公告送达等司法文书域外送达方式，在当事人自愿的前提下积极尝试涉外商事案件域外电子送达。依法办理国际司法协助调查取证案件，制定国际司法协助调查取证工作指引，</w:t>
      </w:r>
      <w:r w:rsidR="00415A44">
        <w:rPr>
          <w:rFonts w:ascii="仿宋" w:eastAsia="仿宋" w:hAnsi="仿宋" w:cs="Times New Roman" w:hint="eastAsia"/>
          <w:bCs/>
          <w:sz w:val="32"/>
          <w:szCs w:val="32"/>
        </w:rPr>
        <w:t>提升</w:t>
      </w:r>
      <w:r>
        <w:rPr>
          <w:rFonts w:ascii="仿宋" w:eastAsia="仿宋" w:hAnsi="仿宋" w:cs="Times New Roman" w:hint="eastAsia"/>
          <w:bCs/>
          <w:sz w:val="32"/>
          <w:szCs w:val="32"/>
        </w:rPr>
        <w:t>司法协助调查取证的规范性</w:t>
      </w:r>
      <w:r w:rsidR="00F860D3">
        <w:rPr>
          <w:rFonts w:ascii="仿宋" w:eastAsia="仿宋" w:hAnsi="仿宋" w:cs="Times New Roman" w:hint="eastAsia"/>
          <w:bCs/>
          <w:sz w:val="32"/>
          <w:szCs w:val="32"/>
        </w:rPr>
        <w:t>、有效性。</w:t>
      </w:r>
    </w:p>
    <w:p w:rsidR="00E6231A" w:rsidRPr="00186528" w:rsidRDefault="003A7228" w:rsidP="00186528">
      <w:pPr>
        <w:adjustRightInd w:val="0"/>
        <w:snapToGrid w:val="0"/>
        <w:spacing w:line="560" w:lineRule="exact"/>
        <w:ind w:firstLineChars="200" w:firstLine="643"/>
        <w:jc w:val="left"/>
        <w:rPr>
          <w:rFonts w:ascii="楷体" w:eastAsia="楷体" w:hAnsi="楷体"/>
          <w:b/>
          <w:sz w:val="32"/>
          <w:szCs w:val="32"/>
        </w:rPr>
      </w:pPr>
      <w:r w:rsidRPr="00186528">
        <w:rPr>
          <w:rFonts w:ascii="楷体" w:eastAsia="楷体" w:hAnsi="楷体" w:hint="eastAsia"/>
          <w:b/>
          <w:sz w:val="32"/>
          <w:szCs w:val="32"/>
        </w:rPr>
        <w:t>（四）</w:t>
      </w:r>
      <w:r w:rsidR="00F81EB0" w:rsidRPr="00186528">
        <w:rPr>
          <w:rFonts w:ascii="楷体" w:eastAsia="楷体" w:hAnsi="楷体" w:hint="eastAsia"/>
          <w:b/>
          <w:sz w:val="32"/>
          <w:szCs w:val="32"/>
        </w:rPr>
        <w:t>有效</w:t>
      </w:r>
      <w:r w:rsidRPr="00186528">
        <w:rPr>
          <w:rFonts w:ascii="楷体" w:eastAsia="楷体" w:hAnsi="楷体" w:hint="eastAsia"/>
          <w:b/>
          <w:sz w:val="32"/>
          <w:szCs w:val="32"/>
        </w:rPr>
        <w:t>保护消费者合法权益，服务保障浦东国际消费中心建设</w:t>
      </w:r>
    </w:p>
    <w:p w:rsidR="00013FD3" w:rsidRDefault="003A7228">
      <w:pPr>
        <w:spacing w:line="560" w:lineRule="exact"/>
        <w:ind w:firstLineChars="230" w:firstLine="739"/>
        <w:rPr>
          <w:rFonts w:ascii="仿宋" w:eastAsia="仿宋" w:hAnsi="仿宋"/>
          <w:sz w:val="32"/>
          <w:szCs w:val="32"/>
        </w:rPr>
      </w:pPr>
      <w:r>
        <w:rPr>
          <w:rFonts w:ascii="仿宋" w:eastAsia="仿宋" w:hAnsi="仿宋" w:hint="eastAsia"/>
          <w:b/>
          <w:sz w:val="32"/>
          <w:szCs w:val="32"/>
        </w:rPr>
        <w:t>14.加大消费者健康权益保护力度，营造安全放心的消费环境。</w:t>
      </w:r>
      <w:r>
        <w:rPr>
          <w:rFonts w:ascii="仿宋" w:eastAsia="仿宋" w:hAnsi="仿宋" w:hint="eastAsia"/>
          <w:sz w:val="32"/>
          <w:szCs w:val="32"/>
        </w:rPr>
        <w:t>依法严惩食品药品领域的违法犯罪行为。对虚假宣传产品功效、以普通食品冒充保健品、生产不符合食品安全标准的食品、销售明知不符合食品安全标准的食品等违法行为加大惩罚性赔偿适用力度，依法保障食品药品安全，牢牢守住人民群众舌尖上的安全底线。</w:t>
      </w:r>
    </w:p>
    <w:p w:rsidR="00E6231A" w:rsidRDefault="003A7228" w:rsidP="00013FD3">
      <w:pPr>
        <w:spacing w:line="560" w:lineRule="exact"/>
        <w:ind w:firstLineChars="230" w:firstLine="739"/>
        <w:rPr>
          <w:rFonts w:ascii="仿宋" w:eastAsia="仿宋" w:hAnsi="仿宋"/>
          <w:b/>
          <w:sz w:val="32"/>
          <w:szCs w:val="32"/>
        </w:rPr>
      </w:pPr>
      <w:r>
        <w:rPr>
          <w:rFonts w:ascii="仿宋" w:eastAsia="仿宋" w:hAnsi="仿宋" w:hint="eastAsia"/>
          <w:b/>
          <w:sz w:val="32"/>
          <w:szCs w:val="32"/>
        </w:rPr>
        <w:t>15.完善跨境消费纠纷解决机制，推动制定网络购物平</w:t>
      </w:r>
      <w:r>
        <w:rPr>
          <w:rFonts w:ascii="仿宋" w:eastAsia="仿宋" w:hAnsi="仿宋" w:hint="eastAsia"/>
          <w:b/>
          <w:sz w:val="32"/>
          <w:szCs w:val="32"/>
        </w:rPr>
        <w:lastRenderedPageBreak/>
        <w:t>台治理规则。</w:t>
      </w:r>
      <w:r>
        <w:rPr>
          <w:rFonts w:ascii="仿宋" w:eastAsia="仿宋" w:hAnsi="仿宋" w:hint="eastAsia"/>
          <w:sz w:val="32"/>
          <w:szCs w:val="32"/>
        </w:rPr>
        <w:t>结合跨境消费中的保税区模式、境外企业入驻国内电商平台模式、向境外经营者购买模式、境外个人代购模式等不同消费模式的特点，准确认定当事人之间的法律关系，正确选择所应适用的法律解决跨境电商消费纠纷，降低消费者维权成本。推动形成公平合理、切实可行的互联网平台治理规则，稳妥应对新业态新模式下的新问题，依法保护网络购物消费者的合法权益。</w:t>
      </w:r>
    </w:p>
    <w:p w:rsidR="00E6231A" w:rsidRDefault="003A7228">
      <w:pPr>
        <w:spacing w:line="560" w:lineRule="exact"/>
        <w:ind w:firstLineChars="230" w:firstLine="739"/>
        <w:rPr>
          <w:rFonts w:ascii="仿宋" w:eastAsia="仿宋" w:hAnsi="仿宋"/>
          <w:sz w:val="32"/>
          <w:szCs w:val="32"/>
        </w:rPr>
      </w:pPr>
      <w:r>
        <w:rPr>
          <w:rFonts w:ascii="仿宋" w:eastAsia="仿宋" w:hAnsi="仿宋" w:hint="eastAsia"/>
          <w:b/>
          <w:sz w:val="32"/>
          <w:szCs w:val="32"/>
        </w:rPr>
        <w:t>16.创新消费者权益保护审判机制，</w:t>
      </w:r>
      <w:r w:rsidR="00DC1E28">
        <w:rPr>
          <w:rFonts w:ascii="仿宋" w:eastAsia="仿宋" w:hAnsi="仿宋" w:hint="eastAsia"/>
          <w:b/>
          <w:sz w:val="32"/>
          <w:szCs w:val="32"/>
        </w:rPr>
        <w:t>促进消费纠纷公正高效化解</w:t>
      </w:r>
      <w:r>
        <w:rPr>
          <w:rFonts w:ascii="仿宋" w:eastAsia="仿宋" w:hAnsi="仿宋" w:hint="eastAsia"/>
          <w:b/>
          <w:sz w:val="32"/>
          <w:szCs w:val="32"/>
        </w:rPr>
        <w:t>。</w:t>
      </w:r>
      <w:r>
        <w:rPr>
          <w:rFonts w:ascii="仿宋" w:eastAsia="仿宋" w:hAnsi="仿宋" w:hint="eastAsia"/>
          <w:sz w:val="32"/>
          <w:szCs w:val="32"/>
        </w:rPr>
        <w:t>打通消费维权快速通道，完善消费维权社会共治机制，探索吸纳消保委</w:t>
      </w:r>
      <w:r w:rsidR="00DC1E28">
        <w:rPr>
          <w:rFonts w:ascii="仿宋" w:eastAsia="仿宋" w:hAnsi="仿宋" w:hint="eastAsia"/>
          <w:sz w:val="32"/>
          <w:szCs w:val="32"/>
        </w:rPr>
        <w:t>人员</w:t>
      </w:r>
      <w:r>
        <w:rPr>
          <w:rFonts w:ascii="仿宋" w:eastAsia="仿宋" w:hAnsi="仿宋" w:hint="eastAsia"/>
          <w:sz w:val="32"/>
          <w:szCs w:val="32"/>
        </w:rPr>
        <w:t>、市场监管部门人员、律师进入消费者权益保护案件司法调解队伍，</w:t>
      </w:r>
      <w:r w:rsidR="00F860D3">
        <w:rPr>
          <w:rFonts w:ascii="仿宋" w:eastAsia="仿宋" w:hAnsi="仿宋" w:hint="eastAsia"/>
          <w:sz w:val="32"/>
          <w:szCs w:val="32"/>
        </w:rPr>
        <w:t>探索</w:t>
      </w:r>
      <w:r>
        <w:rPr>
          <w:rFonts w:ascii="仿宋" w:eastAsia="仿宋" w:hAnsi="仿宋" w:hint="eastAsia"/>
          <w:sz w:val="32"/>
          <w:szCs w:val="32"/>
        </w:rPr>
        <w:t>由专家型法官主审、专家陪审员参审、专家咨询员提供专业意见的消费者权益保护审判机制。加强新类型消费模式调研，精准对接消费业态升级的司法需求，探索建立消费者权益保护案件专业调处中心，</w:t>
      </w:r>
      <w:r w:rsidR="0012264C">
        <w:rPr>
          <w:rFonts w:ascii="仿宋" w:eastAsia="仿宋" w:hAnsi="仿宋" w:hint="eastAsia"/>
          <w:sz w:val="32"/>
          <w:szCs w:val="32"/>
        </w:rPr>
        <w:t>努力以公正、高效、便利的司法服务促进浦东国际消费中心建设。</w:t>
      </w:r>
    </w:p>
    <w:p w:rsidR="00E6231A" w:rsidRPr="00186528" w:rsidRDefault="003A7228">
      <w:pPr>
        <w:adjustRightInd w:val="0"/>
        <w:snapToGrid w:val="0"/>
        <w:spacing w:line="560" w:lineRule="exact"/>
        <w:ind w:firstLineChars="200" w:firstLine="643"/>
        <w:jc w:val="left"/>
        <w:rPr>
          <w:rFonts w:ascii="楷体" w:eastAsia="楷体" w:hAnsi="楷体"/>
          <w:b/>
          <w:sz w:val="32"/>
          <w:szCs w:val="32"/>
        </w:rPr>
      </w:pPr>
      <w:r w:rsidRPr="00186528">
        <w:rPr>
          <w:rFonts w:ascii="楷体" w:eastAsia="楷体" w:hAnsi="楷体" w:hint="eastAsia"/>
          <w:b/>
          <w:sz w:val="32"/>
          <w:szCs w:val="32"/>
        </w:rPr>
        <w:t>（五）</w:t>
      </w:r>
      <w:r w:rsidR="00F81EB0" w:rsidRPr="00186528">
        <w:rPr>
          <w:rFonts w:ascii="楷体" w:eastAsia="楷体" w:hAnsi="楷体" w:hint="eastAsia"/>
          <w:b/>
          <w:sz w:val="32"/>
          <w:szCs w:val="32"/>
        </w:rPr>
        <w:t>充分</w:t>
      </w:r>
      <w:r w:rsidRPr="00186528">
        <w:rPr>
          <w:rFonts w:ascii="楷体" w:eastAsia="楷体" w:hAnsi="楷体" w:hint="eastAsia"/>
          <w:b/>
          <w:sz w:val="32"/>
          <w:szCs w:val="32"/>
        </w:rPr>
        <w:t>发挥刑事审判职能</w:t>
      </w:r>
      <w:r w:rsidR="00F81EB0" w:rsidRPr="00186528">
        <w:rPr>
          <w:rFonts w:ascii="楷体" w:eastAsia="楷体" w:hAnsi="楷体" w:hint="eastAsia"/>
          <w:b/>
          <w:sz w:val="32"/>
          <w:szCs w:val="32"/>
        </w:rPr>
        <w:t>作用</w:t>
      </w:r>
      <w:r w:rsidRPr="00186528">
        <w:rPr>
          <w:rFonts w:ascii="楷体" w:eastAsia="楷体" w:hAnsi="楷体" w:hint="eastAsia"/>
          <w:b/>
          <w:sz w:val="32"/>
          <w:szCs w:val="32"/>
        </w:rPr>
        <w:t>，服务保障平安浦东建设</w:t>
      </w:r>
    </w:p>
    <w:p w:rsidR="00E6231A" w:rsidRDefault="003A7228">
      <w:pPr>
        <w:spacing w:line="560" w:lineRule="exact"/>
        <w:ind w:firstLineChars="200" w:firstLine="643"/>
        <w:rPr>
          <w:rFonts w:ascii="仿宋" w:eastAsia="仿宋" w:hAnsi="仿宋"/>
          <w:sz w:val="32"/>
          <w:szCs w:val="32"/>
        </w:rPr>
      </w:pPr>
      <w:r>
        <w:rPr>
          <w:rFonts w:ascii="仿宋" w:eastAsia="仿宋" w:hAnsi="仿宋" w:hint="eastAsia"/>
          <w:b/>
          <w:sz w:val="32"/>
          <w:szCs w:val="32"/>
        </w:rPr>
        <w:t>17.依法惩治各类刑事犯罪，维护社会稳定和市场秩序。</w:t>
      </w:r>
      <w:r>
        <w:rPr>
          <w:rFonts w:ascii="仿宋" w:eastAsia="仿宋" w:hAnsi="仿宋" w:hint="eastAsia"/>
          <w:sz w:val="32"/>
          <w:szCs w:val="32"/>
        </w:rPr>
        <w:t>牢固树立总体国家安全观，常态化开展扫黑除恶斗争，依法惩处影响社会稳定和人民安居乐业的刑事犯罪，依法严惩人民群众反映强烈的电信网络诈骗、非法集资等涉民生犯罪，维护社会安定和保障人民安宁。依法惩处破坏市场经济秩序、侵犯企业和企业家权益的经济金融犯罪，保障市场经济健康</w:t>
      </w:r>
      <w:r>
        <w:rPr>
          <w:rFonts w:ascii="仿宋" w:eastAsia="仿宋" w:hAnsi="仿宋" w:hint="eastAsia"/>
          <w:sz w:val="32"/>
          <w:szCs w:val="32"/>
        </w:rPr>
        <w:lastRenderedPageBreak/>
        <w:t>运行。</w:t>
      </w:r>
    </w:p>
    <w:p w:rsidR="00E6231A" w:rsidRDefault="003A7228">
      <w:pPr>
        <w:spacing w:line="560" w:lineRule="exact"/>
        <w:ind w:firstLineChars="200" w:firstLine="643"/>
        <w:rPr>
          <w:rFonts w:ascii="仿宋" w:eastAsia="仿宋" w:hAnsi="仿宋"/>
          <w:sz w:val="32"/>
          <w:szCs w:val="32"/>
        </w:rPr>
      </w:pPr>
      <w:r>
        <w:rPr>
          <w:rFonts w:ascii="仿宋" w:eastAsia="仿宋" w:hAnsi="仿宋" w:hint="eastAsia"/>
          <w:b/>
          <w:sz w:val="32"/>
          <w:szCs w:val="32"/>
        </w:rPr>
        <w:t>18.坚持刑事打击与产权保护并重，服务经济社会发展。</w:t>
      </w:r>
      <w:r>
        <w:rPr>
          <w:rFonts w:ascii="仿宋" w:eastAsia="仿宋" w:hAnsi="仿宋" w:hint="eastAsia"/>
          <w:sz w:val="32"/>
          <w:szCs w:val="32"/>
        </w:rPr>
        <w:t>坚持罪刑法定，严格区分正当融资与非法集资、合同纠纷与合同诈骗等的界限，对企业家在生产、经营、融资活动中的创新创业行为依法予以支持保护，坚决防止以刑事手段干预民事经济纠纷。依法慎用强制措施及查封、扣押、冻结措施，严格区分违法所得和合法财产、个人财产和企业法人财产，</w:t>
      </w:r>
      <w:r w:rsidR="00F860D3">
        <w:rPr>
          <w:rFonts w:ascii="仿宋" w:eastAsia="仿宋" w:hAnsi="仿宋" w:hint="eastAsia"/>
          <w:sz w:val="32"/>
          <w:szCs w:val="32"/>
        </w:rPr>
        <w:t>依法妥善</w:t>
      </w:r>
      <w:r>
        <w:rPr>
          <w:rFonts w:ascii="仿宋" w:eastAsia="仿宋" w:hAnsi="仿宋" w:hint="eastAsia"/>
          <w:sz w:val="32"/>
          <w:szCs w:val="32"/>
        </w:rPr>
        <w:t>处置涉案财产，保障正常生产经营活动。</w:t>
      </w:r>
    </w:p>
    <w:p w:rsidR="00E6231A" w:rsidRDefault="003A7228">
      <w:pPr>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19.延伸刑事审判职能，推进社会综合治理。</w:t>
      </w:r>
      <w:r>
        <w:rPr>
          <w:rFonts w:ascii="仿宋" w:eastAsia="仿宋" w:hAnsi="仿宋" w:hint="eastAsia"/>
          <w:sz w:val="32"/>
          <w:szCs w:val="32"/>
        </w:rPr>
        <w:t>贯彻刑事一体化理念，构建犯罪预防、刑事审判、刑罚执行全维度、多层次工作机制。对办理刑事案件中发现的制度和监管漏洞，积极制发司法建议，推动有关部门建章立制、整改落实。对危害食品药品安全、非法集资、破坏环境资源等违法犯罪，加强行政执法与刑事司法衔接，形成多方</w:t>
      </w:r>
      <w:r w:rsidR="00DC1E28">
        <w:rPr>
          <w:rFonts w:ascii="仿宋" w:eastAsia="仿宋" w:hAnsi="仿宋" w:hint="eastAsia"/>
          <w:sz w:val="32"/>
          <w:szCs w:val="32"/>
        </w:rPr>
        <w:t>共治</w:t>
      </w:r>
      <w:r>
        <w:rPr>
          <w:rFonts w:ascii="仿宋" w:eastAsia="仿宋" w:hAnsi="仿宋" w:hint="eastAsia"/>
          <w:sz w:val="32"/>
          <w:szCs w:val="32"/>
        </w:rPr>
        <w:t>。</w:t>
      </w:r>
    </w:p>
    <w:p w:rsidR="00E6231A" w:rsidRPr="00186528" w:rsidRDefault="003A7228">
      <w:pPr>
        <w:spacing w:line="560" w:lineRule="exact"/>
        <w:ind w:firstLineChars="200" w:firstLine="643"/>
        <w:rPr>
          <w:rFonts w:ascii="楷体" w:eastAsia="楷体" w:hAnsi="楷体"/>
          <w:b/>
          <w:sz w:val="32"/>
          <w:szCs w:val="32"/>
        </w:rPr>
      </w:pPr>
      <w:r w:rsidRPr="00186528">
        <w:rPr>
          <w:rFonts w:ascii="楷体" w:eastAsia="楷体" w:hAnsi="楷体" w:hint="eastAsia"/>
          <w:b/>
          <w:sz w:val="32"/>
          <w:szCs w:val="32"/>
        </w:rPr>
        <w:t>（六）积极拓展行政审判职能，助推浦东法治政府建设</w:t>
      </w:r>
    </w:p>
    <w:p w:rsidR="00E6231A"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20</w:t>
      </w:r>
      <w:r>
        <w:rPr>
          <w:rFonts w:ascii="仿宋" w:eastAsia="仿宋" w:hAnsi="仿宋"/>
          <w:b/>
          <w:sz w:val="32"/>
          <w:szCs w:val="32"/>
        </w:rPr>
        <w:t>.</w:t>
      </w:r>
      <w:r>
        <w:rPr>
          <w:rFonts w:ascii="仿宋" w:eastAsia="仿宋" w:hAnsi="仿宋" w:hint="eastAsia"/>
          <w:b/>
          <w:sz w:val="32"/>
          <w:szCs w:val="32"/>
        </w:rPr>
        <w:t>强化司法支撑作用，保障浦东城市治理现代化建设。</w:t>
      </w:r>
      <w:r>
        <w:rPr>
          <w:rFonts w:ascii="仿宋" w:eastAsia="仿宋" w:hAnsi="仿宋" w:hint="eastAsia"/>
          <w:sz w:val="32"/>
          <w:szCs w:val="32"/>
        </w:rPr>
        <w:t>聚焦城市治理、旧区改造、重大工程项目等重点领域，支持保障浦东新区打造宜居宜业的城市治理样板。健全完善旧改征收司法执行新机制、征收（拆迁）非诉执行常态沟通机制、快速审查机制，</w:t>
      </w:r>
      <w:r w:rsidRPr="0038122D">
        <w:rPr>
          <w:rFonts w:ascii="仿宋" w:eastAsia="仿宋" w:hAnsi="仿宋" w:hint="eastAsia"/>
          <w:sz w:val="32"/>
          <w:szCs w:val="32"/>
        </w:rPr>
        <w:t>为</w:t>
      </w:r>
      <w:r w:rsidR="00DC1E28">
        <w:rPr>
          <w:rFonts w:ascii="仿宋" w:eastAsia="仿宋" w:hAnsi="仿宋" w:hint="eastAsia"/>
          <w:sz w:val="32"/>
          <w:szCs w:val="32"/>
        </w:rPr>
        <w:t>推进</w:t>
      </w:r>
      <w:r w:rsidRPr="0038122D">
        <w:rPr>
          <w:rFonts w:ascii="仿宋" w:eastAsia="仿宋" w:hAnsi="仿宋" w:hint="eastAsia"/>
          <w:sz w:val="32"/>
          <w:szCs w:val="32"/>
        </w:rPr>
        <w:t>引领区</w:t>
      </w:r>
      <w:r w:rsidR="0038122D" w:rsidRPr="0038122D">
        <w:rPr>
          <w:rFonts w:ascii="仿宋" w:eastAsia="仿宋" w:hAnsi="仿宋" w:hint="eastAsia"/>
          <w:sz w:val="32"/>
          <w:szCs w:val="32"/>
        </w:rPr>
        <w:t>城市治理现代化</w:t>
      </w:r>
      <w:r w:rsidRPr="0038122D">
        <w:rPr>
          <w:rFonts w:ascii="仿宋" w:eastAsia="仿宋" w:hAnsi="仿宋" w:hint="eastAsia"/>
          <w:sz w:val="32"/>
          <w:szCs w:val="32"/>
        </w:rPr>
        <w:t>提供司法</w:t>
      </w:r>
      <w:r w:rsidR="00DC1E28">
        <w:rPr>
          <w:rFonts w:ascii="仿宋" w:eastAsia="仿宋" w:hAnsi="仿宋" w:hint="eastAsia"/>
          <w:sz w:val="32"/>
          <w:szCs w:val="32"/>
        </w:rPr>
        <w:t>保障</w:t>
      </w:r>
      <w:r w:rsidRPr="0038122D">
        <w:rPr>
          <w:rFonts w:ascii="仿宋" w:eastAsia="仿宋" w:hAnsi="仿宋" w:hint="eastAsia"/>
          <w:sz w:val="32"/>
          <w:szCs w:val="32"/>
        </w:rPr>
        <w:t>。</w:t>
      </w:r>
    </w:p>
    <w:p w:rsidR="00E6231A"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21</w:t>
      </w:r>
      <w:r>
        <w:rPr>
          <w:rFonts w:ascii="仿宋" w:eastAsia="仿宋" w:hAnsi="仿宋"/>
          <w:b/>
          <w:sz w:val="32"/>
          <w:szCs w:val="32"/>
        </w:rPr>
        <w:t>.</w:t>
      </w:r>
      <w:r>
        <w:rPr>
          <w:rFonts w:ascii="仿宋" w:eastAsia="仿宋" w:hAnsi="仿宋" w:hint="eastAsia"/>
          <w:b/>
          <w:sz w:val="32"/>
          <w:szCs w:val="32"/>
        </w:rPr>
        <w:t>发挥属地法院优势，持续推进行政争议就地实质性化解。</w:t>
      </w:r>
      <w:r>
        <w:rPr>
          <w:rFonts w:ascii="仿宋" w:eastAsia="仿宋" w:hAnsi="仿宋" w:hint="eastAsia"/>
          <w:sz w:val="32"/>
          <w:szCs w:val="32"/>
        </w:rPr>
        <w:t>探索完善与行政案件集中</w:t>
      </w:r>
      <w:r w:rsidR="00F31A67">
        <w:rPr>
          <w:rFonts w:ascii="仿宋" w:eastAsia="仿宋" w:hAnsi="仿宋" w:hint="eastAsia"/>
          <w:sz w:val="32"/>
          <w:szCs w:val="32"/>
        </w:rPr>
        <w:t>交叉</w:t>
      </w:r>
      <w:r>
        <w:rPr>
          <w:rFonts w:ascii="仿宋" w:eastAsia="仿宋" w:hAnsi="仿宋" w:hint="eastAsia"/>
          <w:sz w:val="32"/>
          <w:szCs w:val="32"/>
        </w:rPr>
        <w:t>管辖</w:t>
      </w:r>
      <w:r w:rsidR="00F31A67">
        <w:rPr>
          <w:rFonts w:ascii="仿宋" w:eastAsia="仿宋" w:hAnsi="仿宋" w:hint="eastAsia"/>
          <w:sz w:val="32"/>
          <w:szCs w:val="32"/>
        </w:rPr>
        <w:t>体制</w:t>
      </w:r>
      <w:r>
        <w:rPr>
          <w:rFonts w:ascii="仿宋" w:eastAsia="仿宋" w:hAnsi="仿宋" w:hint="eastAsia"/>
          <w:sz w:val="32"/>
          <w:szCs w:val="32"/>
        </w:rPr>
        <w:t>相适应的行政争议化解机制，充分发挥属地法院在行政争议化解方面的区位优势，进一步提升行政争议属地化解工作成效。完善行政</w:t>
      </w:r>
      <w:r>
        <w:rPr>
          <w:rFonts w:ascii="仿宋" w:eastAsia="仿宋" w:hAnsi="仿宋" w:hint="eastAsia"/>
          <w:sz w:val="32"/>
          <w:szCs w:val="32"/>
        </w:rPr>
        <w:lastRenderedPageBreak/>
        <w:t>争议实质性解决配套机制，推进行政争议在线化解，促进全程化解与源头化解相结合，努力实现行政争议实质性解决。</w:t>
      </w:r>
    </w:p>
    <w:p w:rsidR="00E6231A" w:rsidRDefault="003A7228">
      <w:pPr>
        <w:spacing w:line="560" w:lineRule="exact"/>
        <w:ind w:firstLineChars="196" w:firstLine="630"/>
        <w:rPr>
          <w:rFonts w:ascii="仿宋" w:eastAsia="仿宋" w:hAnsi="仿宋"/>
          <w:sz w:val="32"/>
          <w:szCs w:val="32"/>
        </w:rPr>
      </w:pPr>
      <w:r>
        <w:rPr>
          <w:rFonts w:ascii="仿宋" w:eastAsia="仿宋" w:hAnsi="仿宋" w:hint="eastAsia"/>
          <w:b/>
          <w:sz w:val="32"/>
          <w:szCs w:val="32"/>
        </w:rPr>
        <w:t>22</w:t>
      </w:r>
      <w:r>
        <w:rPr>
          <w:rFonts w:ascii="仿宋" w:eastAsia="仿宋" w:hAnsi="仿宋"/>
          <w:b/>
          <w:sz w:val="32"/>
          <w:szCs w:val="32"/>
        </w:rPr>
        <w:t>.</w:t>
      </w:r>
      <w:r>
        <w:rPr>
          <w:rFonts w:ascii="仿宋" w:eastAsia="仿宋" w:hAnsi="仿宋" w:hint="eastAsia"/>
          <w:b/>
          <w:sz w:val="32"/>
          <w:szCs w:val="32"/>
        </w:rPr>
        <w:t>完善司法行政良性互动机制，助推浦东引领区法治政府建设。</w:t>
      </w:r>
      <w:r>
        <w:rPr>
          <w:rFonts w:ascii="仿宋" w:eastAsia="仿宋" w:hAnsi="仿宋" w:hint="eastAsia"/>
          <w:sz w:val="32"/>
          <w:szCs w:val="32"/>
        </w:rPr>
        <w:t>加强与浦东行政机关的沟通协调，针对非现场执法、市场主体登记确认制、退出承诺制、非许可类经营活动自主确定等新型服务管理方式在实践中可能遇到的问题、困难开展前瞻性研究，采用学习研讨、执法培训、案例剖析等多种形式积极提供司法意见，助力提升依法行政能力，推进行政机关规范执法、科学执法、文明执法。</w:t>
      </w:r>
    </w:p>
    <w:p w:rsidR="00E6231A" w:rsidRPr="00186528" w:rsidRDefault="003A7228" w:rsidP="00186528">
      <w:pPr>
        <w:spacing w:line="560" w:lineRule="exact"/>
        <w:ind w:firstLineChars="200" w:firstLine="643"/>
        <w:rPr>
          <w:rFonts w:ascii="楷体" w:eastAsia="楷体" w:hAnsi="楷体"/>
          <w:b/>
          <w:sz w:val="32"/>
          <w:szCs w:val="32"/>
        </w:rPr>
      </w:pPr>
      <w:r w:rsidRPr="00186528">
        <w:rPr>
          <w:rFonts w:ascii="楷体" w:eastAsia="楷体" w:hAnsi="楷体" w:hint="eastAsia"/>
          <w:b/>
          <w:sz w:val="32"/>
          <w:szCs w:val="32"/>
        </w:rPr>
        <w:t>（七）</w:t>
      </w:r>
      <w:r w:rsidR="00F81EB0" w:rsidRPr="00186528">
        <w:rPr>
          <w:rFonts w:ascii="楷体" w:eastAsia="楷体" w:hAnsi="楷体" w:hint="eastAsia"/>
          <w:b/>
          <w:sz w:val="32"/>
          <w:szCs w:val="32"/>
        </w:rPr>
        <w:t>建立健全</w:t>
      </w:r>
      <w:r w:rsidR="00CA4906" w:rsidRPr="00186528">
        <w:rPr>
          <w:rFonts w:ascii="楷体" w:eastAsia="楷体" w:hAnsi="楷体" w:hint="eastAsia"/>
          <w:b/>
          <w:sz w:val="32"/>
          <w:szCs w:val="32"/>
        </w:rPr>
        <w:t>破产审判</w:t>
      </w:r>
      <w:r w:rsidR="00F81EB0" w:rsidRPr="00186528">
        <w:rPr>
          <w:rFonts w:ascii="楷体" w:eastAsia="楷体" w:hAnsi="楷体" w:hint="eastAsia"/>
          <w:b/>
          <w:sz w:val="32"/>
          <w:szCs w:val="32"/>
        </w:rPr>
        <w:t>机制</w:t>
      </w:r>
      <w:r w:rsidRPr="00186528">
        <w:rPr>
          <w:rFonts w:ascii="楷体" w:eastAsia="楷体" w:hAnsi="楷体" w:hint="eastAsia"/>
          <w:b/>
          <w:sz w:val="32"/>
          <w:szCs w:val="32"/>
        </w:rPr>
        <w:t>，助力优化营商环境</w:t>
      </w:r>
    </w:p>
    <w:p w:rsidR="00E6231A" w:rsidRDefault="003A7228">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23.</w:t>
      </w:r>
      <w:r w:rsidR="00F31A67">
        <w:rPr>
          <w:rFonts w:ascii="仿宋" w:eastAsia="仿宋" w:hAnsi="仿宋" w:cs="仿宋" w:hint="eastAsia"/>
          <w:b/>
          <w:sz w:val="32"/>
          <w:szCs w:val="32"/>
        </w:rPr>
        <w:t>完善快速审查机制</w:t>
      </w:r>
      <w:r>
        <w:rPr>
          <w:rFonts w:ascii="仿宋" w:eastAsia="仿宋" w:hAnsi="仿宋" w:cs="仿宋" w:hint="eastAsia"/>
          <w:b/>
          <w:sz w:val="32"/>
          <w:szCs w:val="32"/>
        </w:rPr>
        <w:t>，推动市场主体有序退出。</w:t>
      </w:r>
      <w:r>
        <w:rPr>
          <w:rFonts w:ascii="仿宋" w:eastAsia="仿宋" w:hAnsi="仿宋" w:cs="仿宋" w:hint="eastAsia"/>
          <w:sz w:val="32"/>
          <w:szCs w:val="32"/>
        </w:rPr>
        <w:t>健全破产案件繁简分流机制，探索适用简易破产程序和简易重整程序，建立简捷、高效的快速审理机制，提升破产审判效率。畅通破产管理人“一站式”查询破产企业财产渠道，优化破产财产快速查控、解封、变价机制及建设工程、车辆等特殊财产处置机制，提升破产财产处置效能。</w:t>
      </w:r>
    </w:p>
    <w:p w:rsidR="00E6231A" w:rsidRDefault="003A7228">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24.健全企业再生机制，</w:t>
      </w:r>
      <w:r w:rsidR="00F31A67">
        <w:rPr>
          <w:rFonts w:ascii="仿宋" w:eastAsia="仿宋" w:hAnsi="仿宋" w:cs="仿宋" w:hint="eastAsia"/>
          <w:b/>
          <w:sz w:val="32"/>
          <w:szCs w:val="32"/>
        </w:rPr>
        <w:t>挽救困境企业</w:t>
      </w:r>
      <w:r>
        <w:rPr>
          <w:rFonts w:ascii="仿宋" w:eastAsia="仿宋" w:hAnsi="仿宋" w:cs="仿宋" w:hint="eastAsia"/>
          <w:b/>
          <w:sz w:val="32"/>
          <w:szCs w:val="32"/>
        </w:rPr>
        <w:t>重返市场。</w:t>
      </w:r>
      <w:r>
        <w:rPr>
          <w:rFonts w:ascii="仿宋" w:eastAsia="仿宋" w:hAnsi="仿宋" w:cs="仿宋" w:hint="eastAsia"/>
          <w:sz w:val="32"/>
          <w:szCs w:val="32"/>
        </w:rPr>
        <w:t>强化临近破产企业董事、高管的特别管理义务，加强重整企业识别，依法通过重整保护期、无正当理由未申报债权失权等制度创新挽救困境企业。推动建立预重整制度，强化预重整与重整程序衔接，提升企业重整效果。健全重整企业信用修复机制，激发市场主体活力，实现</w:t>
      </w:r>
      <w:r w:rsidR="00981DAC">
        <w:rPr>
          <w:rFonts w:ascii="仿宋" w:eastAsia="仿宋" w:hAnsi="仿宋" w:cs="仿宋" w:hint="eastAsia"/>
          <w:sz w:val="32"/>
          <w:szCs w:val="32"/>
        </w:rPr>
        <w:t>企业</w:t>
      </w:r>
      <w:r>
        <w:rPr>
          <w:rFonts w:ascii="仿宋" w:eastAsia="仿宋" w:hAnsi="仿宋" w:cs="仿宋" w:hint="eastAsia"/>
          <w:sz w:val="32"/>
          <w:szCs w:val="32"/>
        </w:rPr>
        <w:t>再生。</w:t>
      </w:r>
    </w:p>
    <w:p w:rsidR="00E6231A" w:rsidRDefault="003A7228">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25.落实完善府院协调机制，统筹推进破产工作。</w:t>
      </w:r>
      <w:r>
        <w:rPr>
          <w:rFonts w:ascii="仿宋" w:eastAsia="仿宋" w:hAnsi="仿宋" w:cs="仿宋" w:hint="eastAsia"/>
          <w:sz w:val="32"/>
          <w:szCs w:val="32"/>
        </w:rPr>
        <w:t>健全由区政府和区法院共同牵头、多部门参与的企业破产府院协</w:t>
      </w:r>
      <w:r>
        <w:rPr>
          <w:rFonts w:ascii="仿宋" w:eastAsia="仿宋" w:hAnsi="仿宋" w:cs="仿宋" w:hint="eastAsia"/>
          <w:sz w:val="32"/>
          <w:szCs w:val="32"/>
        </w:rPr>
        <w:lastRenderedPageBreak/>
        <w:t>调机制，协同解决破产企业财产处置、重整企业投资人招募等问题，统筹推进破产处置涉及的破产费用保障、职工安置、税收政策、企业注销等工作。健全破产信息共享公示机制，实现对市场主体破产信用信息多渠道归集、多平台公开，有效降低市场交易风险，稳定市场预期。探索建立反破产欺诈机制，协同打击逃废债等违法行为，引导市场主体诚信经营。</w:t>
      </w:r>
    </w:p>
    <w:p w:rsidR="00E6231A" w:rsidRPr="00186528" w:rsidRDefault="003A7228" w:rsidP="00186528">
      <w:pPr>
        <w:spacing w:line="560" w:lineRule="exact"/>
        <w:ind w:firstLineChars="200" w:firstLine="643"/>
        <w:rPr>
          <w:rFonts w:ascii="楷体" w:eastAsia="楷体" w:hAnsi="楷体"/>
          <w:b/>
          <w:sz w:val="32"/>
          <w:szCs w:val="32"/>
        </w:rPr>
      </w:pPr>
      <w:r w:rsidRPr="00186528">
        <w:rPr>
          <w:rFonts w:ascii="楷体" w:eastAsia="楷体" w:hAnsi="楷体" w:hint="eastAsia"/>
          <w:b/>
          <w:sz w:val="32"/>
          <w:szCs w:val="32"/>
        </w:rPr>
        <w:t>（八）全面加强执行工作，依法保障胜诉权益</w:t>
      </w:r>
    </w:p>
    <w:p w:rsidR="00E6231A" w:rsidRDefault="003A7228">
      <w:pPr>
        <w:spacing w:line="560" w:lineRule="exact"/>
        <w:ind w:firstLineChars="196" w:firstLine="630"/>
        <w:rPr>
          <w:rFonts w:ascii="仿宋" w:eastAsia="仿宋" w:hAnsi="仿宋" w:cs="仿宋"/>
          <w:bCs/>
          <w:sz w:val="32"/>
          <w:szCs w:val="32"/>
        </w:rPr>
      </w:pPr>
      <w:r>
        <w:rPr>
          <w:rFonts w:ascii="仿宋" w:eastAsia="仿宋" w:hAnsi="仿宋" w:cs="仿宋" w:hint="eastAsia"/>
          <w:b/>
          <w:bCs/>
          <w:sz w:val="32"/>
          <w:szCs w:val="32"/>
        </w:rPr>
        <w:t>26.加强点对点协作查控模式，确保执行措施及时准确。</w:t>
      </w:r>
      <w:r>
        <w:rPr>
          <w:rFonts w:ascii="仿宋" w:eastAsia="仿宋" w:hAnsi="仿宋" w:cs="仿宋" w:hint="eastAsia"/>
          <w:bCs/>
          <w:sz w:val="32"/>
          <w:szCs w:val="32"/>
        </w:rPr>
        <w:t>进一步完善证券登记结算机构、互联网金融机构、互联网支付机构的协助执行工作</w:t>
      </w:r>
      <w:r w:rsidR="00155507">
        <w:rPr>
          <w:rFonts w:ascii="仿宋" w:eastAsia="仿宋" w:hAnsi="仿宋" w:cs="仿宋" w:hint="eastAsia"/>
          <w:bCs/>
          <w:sz w:val="32"/>
          <w:szCs w:val="32"/>
        </w:rPr>
        <w:t>机制</w:t>
      </w:r>
      <w:r>
        <w:rPr>
          <w:rFonts w:ascii="仿宋" w:eastAsia="仿宋" w:hAnsi="仿宋" w:cs="仿宋" w:hint="eastAsia"/>
          <w:bCs/>
          <w:sz w:val="32"/>
          <w:szCs w:val="32"/>
        </w:rPr>
        <w:t>，实现对股权、网络资金、金融产品等各类财产查控的信息化、网络化、自动化，提升查控措施的及时性和准确</w:t>
      </w:r>
      <w:r w:rsidR="00155507">
        <w:rPr>
          <w:rFonts w:ascii="仿宋" w:eastAsia="仿宋" w:hAnsi="仿宋" w:cs="仿宋" w:hint="eastAsia"/>
          <w:bCs/>
          <w:sz w:val="32"/>
          <w:szCs w:val="32"/>
        </w:rPr>
        <w:t>性</w:t>
      </w:r>
      <w:r>
        <w:rPr>
          <w:rFonts w:ascii="仿宋" w:eastAsia="仿宋" w:hAnsi="仿宋" w:cs="仿宋" w:hint="eastAsia"/>
          <w:bCs/>
          <w:sz w:val="32"/>
          <w:szCs w:val="32"/>
        </w:rPr>
        <w:t>。</w:t>
      </w:r>
      <w:r w:rsidR="00155507">
        <w:rPr>
          <w:rFonts w:ascii="仿宋" w:eastAsia="仿宋" w:hAnsi="仿宋" w:cs="仿宋" w:hint="eastAsia"/>
          <w:bCs/>
          <w:sz w:val="32"/>
          <w:szCs w:val="32"/>
        </w:rPr>
        <w:t>积极</w:t>
      </w:r>
      <w:r>
        <w:rPr>
          <w:rFonts w:ascii="仿宋" w:eastAsia="仿宋" w:hAnsi="仿宋" w:cs="仿宋" w:hint="eastAsia"/>
          <w:bCs/>
          <w:sz w:val="32"/>
          <w:szCs w:val="32"/>
        </w:rPr>
        <w:t>与公安机关建立完善执行协作联动机制，协助查找被执行人下落、协助查扣被执行人车辆、协助办理限制出境。</w:t>
      </w:r>
      <w:r w:rsidR="00155507">
        <w:rPr>
          <w:rFonts w:ascii="仿宋" w:eastAsia="仿宋" w:hAnsi="仿宋" w:cs="仿宋" w:hint="eastAsia"/>
          <w:bCs/>
          <w:sz w:val="32"/>
          <w:szCs w:val="32"/>
        </w:rPr>
        <w:t>规范</w:t>
      </w:r>
      <w:r>
        <w:rPr>
          <w:rFonts w:ascii="仿宋" w:eastAsia="仿宋" w:hAnsi="仿宋" w:cs="仿宋" w:hint="eastAsia"/>
          <w:bCs/>
          <w:sz w:val="32"/>
          <w:szCs w:val="32"/>
        </w:rPr>
        <w:t>财产查控流程，</w:t>
      </w:r>
      <w:r w:rsidR="006D4344" w:rsidRPr="006D4344">
        <w:rPr>
          <w:rFonts w:ascii="仿宋" w:eastAsia="仿宋" w:hAnsi="仿宋" w:cs="仿宋" w:hint="eastAsia"/>
          <w:bCs/>
          <w:sz w:val="32"/>
          <w:szCs w:val="32"/>
        </w:rPr>
        <w:t>积极协助办理委托执行案件</w:t>
      </w:r>
      <w:r w:rsidR="006D4344">
        <w:rPr>
          <w:rFonts w:ascii="仿宋" w:eastAsia="仿宋" w:hAnsi="仿宋" w:cs="仿宋" w:hint="eastAsia"/>
          <w:bCs/>
          <w:sz w:val="32"/>
          <w:szCs w:val="32"/>
        </w:rPr>
        <w:t>，</w:t>
      </w:r>
      <w:r w:rsidR="00155507">
        <w:rPr>
          <w:rFonts w:ascii="仿宋" w:eastAsia="仿宋" w:hAnsi="仿宋" w:cs="仿宋" w:hint="eastAsia"/>
          <w:bCs/>
          <w:sz w:val="32"/>
          <w:szCs w:val="32"/>
        </w:rPr>
        <w:t>努力</w:t>
      </w:r>
      <w:r w:rsidR="00981DAC">
        <w:rPr>
          <w:rFonts w:ascii="仿宋" w:eastAsia="仿宋" w:hAnsi="仿宋" w:cs="仿宋" w:hint="eastAsia"/>
          <w:bCs/>
          <w:sz w:val="32"/>
          <w:szCs w:val="32"/>
        </w:rPr>
        <w:t>建立规范</w:t>
      </w:r>
      <w:r>
        <w:rPr>
          <w:rFonts w:ascii="仿宋" w:eastAsia="仿宋" w:hAnsi="仿宋" w:cs="仿宋" w:hint="eastAsia"/>
          <w:bCs/>
          <w:sz w:val="32"/>
          <w:szCs w:val="32"/>
        </w:rPr>
        <w:t>高效的执行工作</w:t>
      </w:r>
      <w:r w:rsidR="00981DAC">
        <w:rPr>
          <w:rFonts w:ascii="仿宋" w:eastAsia="仿宋" w:hAnsi="仿宋" w:cs="仿宋" w:hint="eastAsia"/>
          <w:bCs/>
          <w:sz w:val="32"/>
          <w:szCs w:val="32"/>
        </w:rPr>
        <w:t>机制</w:t>
      </w:r>
      <w:r w:rsidR="00BE5E67">
        <w:rPr>
          <w:rFonts w:ascii="仿宋" w:eastAsia="仿宋" w:hAnsi="仿宋" w:cs="仿宋" w:hint="eastAsia"/>
          <w:bCs/>
          <w:sz w:val="32"/>
          <w:szCs w:val="32"/>
        </w:rPr>
        <w:t>。</w:t>
      </w:r>
    </w:p>
    <w:p w:rsidR="00E6231A" w:rsidRDefault="003A7228">
      <w:pPr>
        <w:spacing w:line="560" w:lineRule="exact"/>
        <w:ind w:firstLineChars="196" w:firstLine="630"/>
        <w:rPr>
          <w:rFonts w:ascii="仿宋" w:eastAsia="仿宋" w:hAnsi="仿宋" w:cs="仿宋"/>
          <w:bCs/>
          <w:sz w:val="32"/>
          <w:szCs w:val="32"/>
        </w:rPr>
      </w:pPr>
      <w:r>
        <w:rPr>
          <w:rFonts w:ascii="仿宋" w:eastAsia="仿宋" w:hAnsi="仿宋" w:cs="仿宋" w:hint="eastAsia"/>
          <w:b/>
          <w:bCs/>
          <w:sz w:val="32"/>
          <w:szCs w:val="32"/>
        </w:rPr>
        <w:t>27.依法充分运用强制措施，提升执行规范化水平。</w:t>
      </w:r>
      <w:r>
        <w:rPr>
          <w:rFonts w:ascii="仿宋" w:eastAsia="仿宋" w:hAnsi="仿宋" w:cs="仿宋" w:hint="eastAsia"/>
          <w:bCs/>
          <w:sz w:val="32"/>
          <w:szCs w:val="32"/>
        </w:rPr>
        <w:t>探索执行案件分段化、模块化办理模式。完善执行案件繁简分流机制，综合运用各</w:t>
      </w:r>
      <w:r w:rsidR="009C0436">
        <w:rPr>
          <w:rFonts w:ascii="仿宋" w:eastAsia="仿宋" w:hAnsi="仿宋" w:cs="仿宋" w:hint="eastAsia"/>
          <w:bCs/>
          <w:sz w:val="32"/>
          <w:szCs w:val="32"/>
        </w:rPr>
        <w:t>种</w:t>
      </w:r>
      <w:r>
        <w:rPr>
          <w:rFonts w:ascii="仿宋" w:eastAsia="仿宋" w:hAnsi="仿宋" w:cs="仿宋" w:hint="eastAsia"/>
          <w:bCs/>
          <w:sz w:val="32"/>
          <w:szCs w:val="32"/>
        </w:rPr>
        <w:t>执行措施，充分适用罚款、拘留等司法惩戒措施</w:t>
      </w:r>
      <w:r w:rsidR="00EA0BE3">
        <w:rPr>
          <w:rFonts w:ascii="仿宋" w:eastAsia="仿宋" w:hAnsi="仿宋" w:cs="仿宋" w:hint="eastAsia"/>
          <w:bCs/>
          <w:sz w:val="32"/>
          <w:szCs w:val="32"/>
        </w:rPr>
        <w:t>，</w:t>
      </w:r>
      <w:r w:rsidR="008E4629">
        <w:rPr>
          <w:rFonts w:ascii="仿宋" w:eastAsia="仿宋" w:hAnsi="仿宋" w:cs="仿宋" w:hint="eastAsia"/>
          <w:bCs/>
          <w:sz w:val="32"/>
          <w:szCs w:val="32"/>
        </w:rPr>
        <w:t>对拒不执行</w:t>
      </w:r>
      <w:r w:rsidR="00E23D31">
        <w:rPr>
          <w:rFonts w:ascii="仿宋" w:eastAsia="仿宋" w:hAnsi="仿宋" w:cs="仿宋" w:hint="eastAsia"/>
          <w:bCs/>
          <w:sz w:val="32"/>
          <w:szCs w:val="32"/>
        </w:rPr>
        <w:t>生效</w:t>
      </w:r>
      <w:r w:rsidR="008E4629">
        <w:rPr>
          <w:rFonts w:ascii="仿宋" w:eastAsia="仿宋" w:hAnsi="仿宋" w:cs="仿宋" w:hint="eastAsia"/>
          <w:bCs/>
          <w:sz w:val="32"/>
          <w:szCs w:val="32"/>
        </w:rPr>
        <w:t>判决</w:t>
      </w:r>
      <w:r w:rsidR="00E23D31">
        <w:rPr>
          <w:rFonts w:ascii="仿宋" w:eastAsia="仿宋" w:hAnsi="仿宋" w:cs="仿宋" w:hint="eastAsia"/>
          <w:bCs/>
          <w:sz w:val="32"/>
          <w:szCs w:val="32"/>
        </w:rPr>
        <w:t>、裁定</w:t>
      </w:r>
      <w:r w:rsidR="008E4629">
        <w:rPr>
          <w:rFonts w:ascii="仿宋" w:eastAsia="仿宋" w:hAnsi="仿宋" w:cs="仿宋" w:hint="eastAsia"/>
          <w:bCs/>
          <w:sz w:val="32"/>
          <w:szCs w:val="32"/>
        </w:rPr>
        <w:t>的失信被执行人依法追究刑事责任。</w:t>
      </w:r>
      <w:r>
        <w:rPr>
          <w:rFonts w:ascii="仿宋" w:eastAsia="仿宋" w:hAnsi="仿宋" w:cs="仿宋" w:hint="eastAsia"/>
          <w:bCs/>
          <w:sz w:val="32"/>
          <w:szCs w:val="32"/>
        </w:rPr>
        <w:t>推动完善“执转破”工作机制，进一步提升执行质效。规范查封、保全措施</w:t>
      </w:r>
      <w:r w:rsidR="009C0436">
        <w:rPr>
          <w:rFonts w:ascii="仿宋" w:eastAsia="仿宋" w:hAnsi="仿宋" w:cs="仿宋" w:hint="eastAsia"/>
          <w:bCs/>
          <w:sz w:val="32"/>
          <w:szCs w:val="32"/>
        </w:rPr>
        <w:t>的运用</w:t>
      </w:r>
      <w:r>
        <w:rPr>
          <w:rFonts w:ascii="仿宋" w:eastAsia="仿宋" w:hAnsi="仿宋" w:cs="仿宋" w:hint="eastAsia"/>
          <w:bCs/>
          <w:sz w:val="32"/>
          <w:szCs w:val="32"/>
        </w:rPr>
        <w:t>，尽量采取“活封”措施，防止超标的查封，最大程度降低对企业正常经营活动的不利影响。</w:t>
      </w:r>
    </w:p>
    <w:p w:rsidR="00E6231A" w:rsidRDefault="003A7228">
      <w:pPr>
        <w:spacing w:line="560" w:lineRule="exact"/>
        <w:ind w:firstLineChars="196" w:firstLine="630"/>
        <w:rPr>
          <w:rFonts w:ascii="仿宋" w:eastAsia="仿宋" w:hAnsi="仿宋"/>
          <w:sz w:val="32"/>
          <w:szCs w:val="32"/>
        </w:rPr>
      </w:pPr>
      <w:r>
        <w:rPr>
          <w:rFonts w:ascii="仿宋" w:eastAsia="仿宋" w:hAnsi="仿宋" w:cs="仿宋" w:hint="eastAsia"/>
          <w:b/>
          <w:bCs/>
          <w:sz w:val="32"/>
          <w:szCs w:val="32"/>
        </w:rPr>
        <w:t>28.完善失信惩戒与修复机制，服务保障信用体系建设。</w:t>
      </w:r>
      <w:r>
        <w:rPr>
          <w:rFonts w:ascii="仿宋" w:eastAsia="仿宋" w:hAnsi="仿宋" w:cs="仿宋" w:hint="eastAsia"/>
          <w:bCs/>
          <w:sz w:val="32"/>
          <w:szCs w:val="32"/>
        </w:rPr>
        <w:lastRenderedPageBreak/>
        <w:t>完善失信联合惩戒机制，多渠道公示失信信息，制裁打击失信行为，引导市场主体防范失信风险、培养信用意识。规范适用失信惩戒制度，严格依法进行失信惩戒。畅通被执行人信用修复途径，严格审查履行行为，及时屏蔽失信信息。</w:t>
      </w:r>
      <w:r w:rsidR="009C0436">
        <w:rPr>
          <w:rFonts w:ascii="仿宋" w:eastAsia="仿宋" w:hAnsi="仿宋" w:cs="仿宋" w:hint="eastAsia"/>
          <w:bCs/>
          <w:sz w:val="32"/>
          <w:szCs w:val="32"/>
        </w:rPr>
        <w:t>强化</w:t>
      </w:r>
      <w:r>
        <w:rPr>
          <w:rFonts w:ascii="仿宋" w:eastAsia="仿宋" w:hAnsi="仿宋" w:cs="仿宋" w:hint="eastAsia"/>
          <w:bCs/>
          <w:sz w:val="32"/>
          <w:szCs w:val="32"/>
        </w:rPr>
        <w:t>善意文明执行理念，探索推行失信惩戒宽限期制度，制定和完善宽限期间适用标准，激励市场主体主动履行义务，营造自动履行、配合执行的良好法治环境。</w:t>
      </w:r>
    </w:p>
    <w:p w:rsidR="00E6231A" w:rsidRPr="00186528" w:rsidRDefault="003A7228">
      <w:pPr>
        <w:spacing w:line="560" w:lineRule="exact"/>
        <w:ind w:firstLineChars="200" w:firstLine="643"/>
        <w:rPr>
          <w:rFonts w:ascii="楷体" w:eastAsia="楷体" w:hAnsi="楷体"/>
          <w:b/>
          <w:sz w:val="32"/>
          <w:szCs w:val="32"/>
        </w:rPr>
      </w:pPr>
      <w:r w:rsidRPr="00186528">
        <w:rPr>
          <w:rFonts w:ascii="楷体" w:eastAsia="楷体" w:hAnsi="楷体" w:hint="eastAsia"/>
          <w:b/>
          <w:sz w:val="32"/>
          <w:szCs w:val="32"/>
        </w:rPr>
        <w:t>（九）</w:t>
      </w:r>
      <w:r w:rsidR="00A93E8D" w:rsidRPr="00186528">
        <w:rPr>
          <w:rFonts w:ascii="楷体" w:eastAsia="楷体" w:hAnsi="楷体" w:hint="eastAsia"/>
          <w:b/>
          <w:sz w:val="32"/>
          <w:szCs w:val="32"/>
        </w:rPr>
        <w:t>全力</w:t>
      </w:r>
      <w:r w:rsidRPr="00186528">
        <w:rPr>
          <w:rFonts w:ascii="楷体" w:eastAsia="楷体" w:hAnsi="楷体" w:hint="eastAsia"/>
          <w:b/>
          <w:sz w:val="32"/>
          <w:szCs w:val="32"/>
        </w:rPr>
        <w:t>提升诉讼服务能级,更好满足人民群众法治需求</w:t>
      </w:r>
    </w:p>
    <w:p w:rsidR="00E6231A" w:rsidRDefault="003A7228">
      <w:pPr>
        <w:spacing w:line="560" w:lineRule="exact"/>
        <w:ind w:firstLineChars="200" w:firstLine="643"/>
        <w:rPr>
          <w:rFonts w:ascii="仿宋" w:eastAsia="仿宋" w:hAnsi="仿宋"/>
          <w:sz w:val="32"/>
          <w:szCs w:val="32"/>
        </w:rPr>
      </w:pPr>
      <w:r>
        <w:rPr>
          <w:rFonts w:ascii="仿宋" w:eastAsia="仿宋" w:hAnsi="仿宋" w:hint="eastAsia"/>
          <w:b/>
          <w:sz w:val="32"/>
          <w:szCs w:val="32"/>
        </w:rPr>
        <w:t>29.加强两个“一站式”建设，体现诉讼服务温度。</w:t>
      </w:r>
      <w:r>
        <w:rPr>
          <w:rFonts w:ascii="仿宋" w:eastAsia="仿宋" w:hAnsi="仿宋" w:hint="eastAsia"/>
          <w:sz w:val="32"/>
          <w:szCs w:val="32"/>
        </w:rPr>
        <w:t>深入落实最高人民法院两个“一站式”建设要求，推进“一站式”诉讼服务中心</w:t>
      </w:r>
      <w:r w:rsidR="009C0436">
        <w:rPr>
          <w:rFonts w:ascii="仿宋" w:eastAsia="仿宋" w:hAnsi="仿宋" w:hint="eastAsia"/>
          <w:sz w:val="32"/>
          <w:szCs w:val="32"/>
        </w:rPr>
        <w:t>提升服务能级。努力</w:t>
      </w:r>
      <w:r>
        <w:rPr>
          <w:rFonts w:ascii="仿宋" w:eastAsia="仿宋" w:hAnsi="仿宋" w:hint="eastAsia"/>
          <w:sz w:val="32"/>
          <w:szCs w:val="32"/>
        </w:rPr>
        <w:t>为当事人提供</w:t>
      </w:r>
      <w:r w:rsidR="009C0436">
        <w:rPr>
          <w:rFonts w:ascii="仿宋" w:eastAsia="仿宋" w:hAnsi="仿宋" w:hint="eastAsia"/>
          <w:sz w:val="32"/>
          <w:szCs w:val="32"/>
        </w:rPr>
        <w:t>更加</w:t>
      </w:r>
      <w:r>
        <w:rPr>
          <w:rFonts w:ascii="仿宋" w:eastAsia="仿宋" w:hAnsi="仿宋" w:hint="eastAsia"/>
          <w:sz w:val="32"/>
          <w:szCs w:val="32"/>
        </w:rPr>
        <w:t>优质的多元解纷引导、诉讼流程引导、判后答疑、法律咨询等便民服务；为</w:t>
      </w:r>
      <w:r w:rsidR="005C5123">
        <w:rPr>
          <w:rFonts w:ascii="仿宋" w:eastAsia="仿宋" w:hAnsi="仿宋" w:hint="eastAsia"/>
          <w:sz w:val="32"/>
          <w:szCs w:val="32"/>
        </w:rPr>
        <w:t>老弱病残</w:t>
      </w:r>
      <w:r>
        <w:rPr>
          <w:rFonts w:ascii="仿宋" w:eastAsia="仿宋" w:hAnsi="仿宋" w:hint="eastAsia"/>
          <w:sz w:val="32"/>
          <w:szCs w:val="32"/>
        </w:rPr>
        <w:t>等</w:t>
      </w:r>
      <w:r w:rsidR="005C5123">
        <w:rPr>
          <w:rFonts w:ascii="仿宋" w:eastAsia="仿宋" w:hAnsi="仿宋" w:hint="eastAsia"/>
          <w:sz w:val="32"/>
          <w:szCs w:val="32"/>
        </w:rPr>
        <w:t>行动不便的当事人</w:t>
      </w:r>
      <w:r>
        <w:rPr>
          <w:rFonts w:ascii="仿宋" w:eastAsia="仿宋" w:hAnsi="仿宋" w:hint="eastAsia"/>
          <w:sz w:val="32"/>
          <w:szCs w:val="32"/>
        </w:rPr>
        <w:t>提供</w:t>
      </w:r>
      <w:r w:rsidR="005C5123">
        <w:rPr>
          <w:rFonts w:ascii="仿宋" w:eastAsia="仿宋" w:hAnsi="仿宋" w:hint="eastAsia"/>
          <w:sz w:val="32"/>
          <w:szCs w:val="32"/>
        </w:rPr>
        <w:t>上门</w:t>
      </w:r>
      <w:r>
        <w:rPr>
          <w:rFonts w:ascii="仿宋" w:eastAsia="仿宋" w:hAnsi="仿宋" w:hint="eastAsia"/>
          <w:sz w:val="32"/>
          <w:szCs w:val="32"/>
        </w:rPr>
        <w:t>服务、开启绿色通道，提升当事人诉讼服务体验感。进一步提高线上“12368”诉讼服务平台答疑、事项办理等</w:t>
      </w:r>
      <w:r w:rsidR="00981DAC">
        <w:rPr>
          <w:rFonts w:ascii="仿宋" w:eastAsia="仿宋" w:hAnsi="仿宋" w:hint="eastAsia"/>
          <w:sz w:val="32"/>
          <w:szCs w:val="32"/>
        </w:rPr>
        <w:t>处置</w:t>
      </w:r>
      <w:r>
        <w:rPr>
          <w:rFonts w:ascii="仿宋" w:eastAsia="仿宋" w:hAnsi="仿宋" w:hint="eastAsia"/>
          <w:sz w:val="32"/>
          <w:szCs w:val="32"/>
        </w:rPr>
        <w:t>能力。</w:t>
      </w:r>
    </w:p>
    <w:p w:rsidR="00E6231A" w:rsidRDefault="003A7228">
      <w:pPr>
        <w:spacing w:line="560" w:lineRule="exact"/>
        <w:ind w:firstLineChars="200" w:firstLine="643"/>
        <w:rPr>
          <w:rFonts w:ascii="仿宋" w:eastAsia="仿宋" w:hAnsi="仿宋"/>
          <w:sz w:val="32"/>
          <w:szCs w:val="32"/>
        </w:rPr>
      </w:pPr>
      <w:r>
        <w:rPr>
          <w:rFonts w:ascii="仿宋" w:eastAsia="仿宋" w:hAnsi="仿宋" w:hint="eastAsia"/>
          <w:b/>
          <w:sz w:val="32"/>
          <w:szCs w:val="32"/>
        </w:rPr>
        <w:t>30.加强智慧法院建设，提升诉讼服务速度。</w:t>
      </w:r>
      <w:r>
        <w:rPr>
          <w:rFonts w:ascii="仿宋" w:eastAsia="仿宋" w:hAnsi="仿宋" w:hint="eastAsia"/>
          <w:sz w:val="32"/>
          <w:szCs w:val="32"/>
        </w:rPr>
        <w:t>深化互联网诉讼服务平台及应用程序运用，引导当事人通过“上海移动微法院”等移动应用程序在线参与诉讼。持续推进跨域立案、跨境立案服务，提高线上线下立案</w:t>
      </w:r>
      <w:r w:rsidR="00981DAC">
        <w:rPr>
          <w:rFonts w:ascii="仿宋" w:eastAsia="仿宋" w:hAnsi="仿宋" w:hint="eastAsia"/>
          <w:sz w:val="32"/>
          <w:szCs w:val="32"/>
        </w:rPr>
        <w:t>办理</w:t>
      </w:r>
      <w:r>
        <w:rPr>
          <w:rFonts w:ascii="仿宋" w:eastAsia="仿宋" w:hAnsi="仿宋" w:hint="eastAsia"/>
          <w:sz w:val="32"/>
          <w:szCs w:val="32"/>
        </w:rPr>
        <w:t>效率。深化全流程网上办案工作机制，优化全流程网上办案系统，拓宽全流程网上办案</w:t>
      </w:r>
      <w:r w:rsidR="005C5123">
        <w:rPr>
          <w:rFonts w:ascii="仿宋" w:eastAsia="仿宋" w:hAnsi="仿宋" w:hint="eastAsia"/>
          <w:sz w:val="32"/>
          <w:szCs w:val="32"/>
        </w:rPr>
        <w:t>的</w:t>
      </w:r>
      <w:r>
        <w:rPr>
          <w:rFonts w:ascii="仿宋" w:eastAsia="仿宋" w:hAnsi="仿宋" w:hint="eastAsia"/>
          <w:sz w:val="32"/>
          <w:szCs w:val="32"/>
        </w:rPr>
        <w:t>范围。</w:t>
      </w:r>
    </w:p>
    <w:p w:rsidR="00E6231A" w:rsidRDefault="003A7228">
      <w:pPr>
        <w:spacing w:line="560" w:lineRule="exact"/>
        <w:ind w:firstLineChars="200" w:firstLine="643"/>
        <w:rPr>
          <w:rFonts w:ascii="仿宋" w:eastAsia="仿宋" w:hAnsi="仿宋"/>
          <w:sz w:val="32"/>
          <w:szCs w:val="32"/>
        </w:rPr>
      </w:pPr>
      <w:r>
        <w:rPr>
          <w:rFonts w:ascii="仿宋" w:eastAsia="仿宋" w:hAnsi="仿宋" w:hint="eastAsia"/>
          <w:b/>
          <w:sz w:val="32"/>
          <w:szCs w:val="32"/>
        </w:rPr>
        <w:t>31.聚焦</w:t>
      </w:r>
      <w:r w:rsidR="00981DAC">
        <w:rPr>
          <w:rFonts w:ascii="仿宋" w:eastAsia="仿宋" w:hAnsi="仿宋" w:hint="eastAsia"/>
          <w:b/>
          <w:sz w:val="32"/>
          <w:szCs w:val="32"/>
        </w:rPr>
        <w:t>引领区</w:t>
      </w:r>
      <w:r>
        <w:rPr>
          <w:rFonts w:ascii="仿宋" w:eastAsia="仿宋" w:hAnsi="仿宋" w:hint="eastAsia"/>
          <w:b/>
          <w:sz w:val="32"/>
          <w:szCs w:val="32"/>
        </w:rPr>
        <w:t>建设法治需求，增强诉讼服务精度。</w:t>
      </w:r>
      <w:r w:rsidR="005C5123" w:rsidRPr="005C5123">
        <w:rPr>
          <w:rFonts w:ascii="仿宋" w:eastAsia="仿宋" w:hAnsi="仿宋" w:hint="eastAsia"/>
          <w:sz w:val="32"/>
          <w:szCs w:val="32"/>
        </w:rPr>
        <w:t>强化立案工作专业化建设，</w:t>
      </w:r>
      <w:r>
        <w:rPr>
          <w:rFonts w:ascii="仿宋" w:eastAsia="仿宋" w:hAnsi="仿宋" w:hint="eastAsia"/>
          <w:sz w:val="32"/>
          <w:szCs w:val="32"/>
        </w:rPr>
        <w:t>探索组建专项立案</w:t>
      </w:r>
      <w:r w:rsidR="00981DAC">
        <w:rPr>
          <w:rFonts w:ascii="仿宋" w:eastAsia="仿宋" w:hAnsi="仿宋" w:hint="eastAsia"/>
          <w:sz w:val="32"/>
          <w:szCs w:val="32"/>
        </w:rPr>
        <w:t>办案团队</w:t>
      </w:r>
      <w:r>
        <w:rPr>
          <w:rFonts w:ascii="仿宋" w:eastAsia="仿宋" w:hAnsi="仿宋" w:hint="eastAsia"/>
          <w:sz w:val="32"/>
          <w:szCs w:val="32"/>
        </w:rPr>
        <w:t>，实现</w:t>
      </w:r>
      <w:r>
        <w:rPr>
          <w:rFonts w:ascii="仿宋" w:eastAsia="仿宋" w:hAnsi="仿宋" w:hint="eastAsia"/>
          <w:sz w:val="32"/>
          <w:szCs w:val="32"/>
        </w:rPr>
        <w:lastRenderedPageBreak/>
        <w:t>知识产权、金融、涉外商事、消费纠纷立案受理高效化</w:t>
      </w:r>
      <w:r w:rsidR="00981DAC">
        <w:rPr>
          <w:rFonts w:ascii="仿宋" w:eastAsia="仿宋" w:hAnsi="仿宋" w:hint="eastAsia"/>
          <w:sz w:val="32"/>
          <w:szCs w:val="32"/>
        </w:rPr>
        <w:t>、规范化</w:t>
      </w:r>
      <w:r>
        <w:rPr>
          <w:rFonts w:ascii="仿宋" w:eastAsia="仿宋" w:hAnsi="仿宋" w:hint="eastAsia"/>
          <w:sz w:val="32"/>
          <w:szCs w:val="32"/>
        </w:rPr>
        <w:t>。</w:t>
      </w:r>
      <w:r w:rsidRPr="00E5029F">
        <w:rPr>
          <w:rFonts w:ascii="仿宋" w:eastAsia="仿宋" w:hAnsi="仿宋" w:hint="eastAsia"/>
          <w:sz w:val="32"/>
          <w:szCs w:val="32"/>
        </w:rPr>
        <w:t>依托法院平台与律师服务平台</w:t>
      </w:r>
      <w:r w:rsidR="00981DAC">
        <w:rPr>
          <w:rFonts w:ascii="仿宋" w:eastAsia="仿宋" w:hAnsi="仿宋" w:hint="eastAsia"/>
          <w:sz w:val="32"/>
          <w:szCs w:val="32"/>
        </w:rPr>
        <w:t>的</w:t>
      </w:r>
      <w:r w:rsidRPr="00E5029F">
        <w:rPr>
          <w:rFonts w:ascii="仿宋" w:eastAsia="仿宋" w:hAnsi="仿宋" w:hint="eastAsia"/>
          <w:sz w:val="32"/>
          <w:szCs w:val="32"/>
        </w:rPr>
        <w:t>互联互通，</w:t>
      </w:r>
      <w:r>
        <w:rPr>
          <w:rFonts w:ascii="仿宋" w:eastAsia="仿宋" w:hAnsi="仿宋" w:hint="eastAsia"/>
          <w:sz w:val="32"/>
          <w:szCs w:val="32"/>
        </w:rPr>
        <w:t>完善律师平台网上诉讼服务，提供网上立案、阅卷、缴费等诉讼便利，精准服务律师群体。加快上诉、鉴定、诉前保全等材料审查、办理、移交，深化电子卷宗“单套制”</w:t>
      </w:r>
      <w:r w:rsidR="00981DAC">
        <w:rPr>
          <w:rFonts w:ascii="仿宋" w:eastAsia="仿宋" w:hAnsi="仿宋" w:hint="eastAsia"/>
          <w:sz w:val="32"/>
          <w:szCs w:val="32"/>
        </w:rPr>
        <w:t>改革</w:t>
      </w:r>
      <w:r>
        <w:rPr>
          <w:rFonts w:ascii="仿宋" w:eastAsia="仿宋" w:hAnsi="仿宋" w:hint="eastAsia"/>
          <w:sz w:val="32"/>
          <w:szCs w:val="32"/>
        </w:rPr>
        <w:t>，提升“单套制”系统应用流畅度。</w:t>
      </w:r>
    </w:p>
    <w:p w:rsidR="00E6231A" w:rsidRPr="00186528" w:rsidRDefault="003A7228">
      <w:pPr>
        <w:spacing w:line="560" w:lineRule="exact"/>
        <w:ind w:firstLineChars="200" w:firstLine="643"/>
        <w:rPr>
          <w:rFonts w:ascii="楷体" w:eastAsia="楷体" w:hAnsi="楷体"/>
          <w:sz w:val="32"/>
          <w:szCs w:val="32"/>
        </w:rPr>
      </w:pPr>
      <w:r w:rsidRPr="00186528">
        <w:rPr>
          <w:rFonts w:ascii="楷体" w:eastAsia="楷体" w:hAnsi="楷体" w:hint="eastAsia"/>
          <w:b/>
          <w:sz w:val="32"/>
          <w:szCs w:val="32"/>
        </w:rPr>
        <w:t>（十）</w:t>
      </w:r>
      <w:r w:rsidR="00A93E8D" w:rsidRPr="00186528">
        <w:rPr>
          <w:rFonts w:ascii="楷体" w:eastAsia="楷体" w:hAnsi="楷体" w:hint="eastAsia"/>
          <w:b/>
          <w:sz w:val="32"/>
          <w:szCs w:val="32"/>
        </w:rPr>
        <w:t>全面</w:t>
      </w:r>
      <w:r w:rsidRPr="00186528">
        <w:rPr>
          <w:rFonts w:ascii="楷体" w:eastAsia="楷体" w:hAnsi="楷体" w:hint="eastAsia"/>
          <w:b/>
          <w:sz w:val="32"/>
          <w:szCs w:val="32"/>
        </w:rPr>
        <w:t>深化多元解纷机制建设，推动矛盾纠纷源头</w:t>
      </w:r>
      <w:r w:rsidR="00981DAC">
        <w:rPr>
          <w:rFonts w:ascii="楷体" w:eastAsia="楷体" w:hAnsi="楷体" w:hint="eastAsia"/>
          <w:b/>
          <w:sz w:val="32"/>
          <w:szCs w:val="32"/>
        </w:rPr>
        <w:t>治理</w:t>
      </w:r>
    </w:p>
    <w:p w:rsidR="00E6231A" w:rsidRDefault="003A7228">
      <w:pPr>
        <w:adjustRightInd w:val="0"/>
        <w:snapToGri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32.强化多元解纷网络建设，</w:t>
      </w:r>
      <w:r w:rsidR="000613DF">
        <w:rPr>
          <w:rFonts w:ascii="仿宋" w:eastAsia="仿宋" w:hAnsi="仿宋" w:hint="eastAsia"/>
          <w:b/>
          <w:sz w:val="32"/>
          <w:szCs w:val="32"/>
        </w:rPr>
        <w:t>创新</w:t>
      </w:r>
      <w:r>
        <w:rPr>
          <w:rFonts w:ascii="仿宋" w:eastAsia="仿宋" w:hAnsi="仿宋" w:hint="eastAsia"/>
          <w:b/>
          <w:sz w:val="32"/>
          <w:szCs w:val="32"/>
        </w:rPr>
        <w:t>发展</w:t>
      </w:r>
      <w:r w:rsidR="000613DF">
        <w:rPr>
          <w:rFonts w:ascii="仿宋" w:eastAsia="仿宋" w:hAnsi="仿宋" w:hint="eastAsia"/>
          <w:b/>
          <w:sz w:val="32"/>
          <w:szCs w:val="32"/>
        </w:rPr>
        <w:t>新时代</w:t>
      </w:r>
      <w:r>
        <w:rPr>
          <w:rFonts w:ascii="仿宋" w:eastAsia="仿宋" w:hAnsi="仿宋" w:hint="eastAsia"/>
          <w:b/>
          <w:sz w:val="32"/>
          <w:szCs w:val="32"/>
        </w:rPr>
        <w:t>“枫桥经验”。</w:t>
      </w:r>
      <w:r w:rsidR="00A93E8D" w:rsidRPr="00A93E8D">
        <w:rPr>
          <w:rFonts w:ascii="仿宋" w:eastAsia="仿宋" w:hAnsi="仿宋" w:hint="eastAsia"/>
          <w:sz w:val="32"/>
          <w:szCs w:val="32"/>
        </w:rPr>
        <w:t>积极构建以</w:t>
      </w:r>
      <w:r w:rsidR="000613DF" w:rsidRPr="00A93E8D">
        <w:rPr>
          <w:rFonts w:ascii="仿宋" w:eastAsia="仿宋" w:hAnsi="仿宋" w:hint="eastAsia"/>
          <w:sz w:val="32"/>
          <w:szCs w:val="32"/>
        </w:rPr>
        <w:t>院本部诉调对接中心</w:t>
      </w:r>
      <w:r w:rsidR="000613DF">
        <w:rPr>
          <w:rFonts w:ascii="仿宋" w:eastAsia="仿宋" w:hAnsi="仿宋" w:hint="eastAsia"/>
          <w:sz w:val="32"/>
          <w:szCs w:val="32"/>
        </w:rPr>
        <w:t>、派出</w:t>
      </w:r>
      <w:r w:rsidR="000613DF" w:rsidRPr="00A93E8D">
        <w:rPr>
          <w:rFonts w:ascii="仿宋" w:eastAsia="仿宋" w:hAnsi="仿宋" w:hint="eastAsia"/>
          <w:sz w:val="32"/>
          <w:szCs w:val="32"/>
        </w:rPr>
        <w:t>法庭诉调对接分中心</w:t>
      </w:r>
      <w:r w:rsidR="000613DF">
        <w:rPr>
          <w:rFonts w:ascii="仿宋" w:eastAsia="仿宋" w:hAnsi="仿宋" w:hint="eastAsia"/>
          <w:sz w:val="32"/>
          <w:szCs w:val="32"/>
        </w:rPr>
        <w:t>、</w:t>
      </w:r>
      <w:r w:rsidR="00A93E8D" w:rsidRPr="00A93E8D">
        <w:rPr>
          <w:rFonts w:ascii="仿宋" w:eastAsia="仿宋" w:hAnsi="仿宋" w:hint="eastAsia"/>
          <w:sz w:val="32"/>
          <w:szCs w:val="32"/>
        </w:rPr>
        <w:t>街镇诉调对接工作</w:t>
      </w:r>
      <w:r w:rsidR="00981DAC">
        <w:rPr>
          <w:rFonts w:ascii="仿宋" w:eastAsia="仿宋" w:hAnsi="仿宋" w:hint="eastAsia"/>
          <w:sz w:val="32"/>
          <w:szCs w:val="32"/>
        </w:rPr>
        <w:t>站</w:t>
      </w:r>
      <w:r w:rsidR="00A93E8D" w:rsidRPr="00A93E8D">
        <w:rPr>
          <w:rFonts w:ascii="仿宋" w:eastAsia="仿宋" w:hAnsi="仿宋" w:hint="eastAsia"/>
          <w:sz w:val="32"/>
          <w:szCs w:val="32"/>
        </w:rPr>
        <w:t>为基础的“三级”诉调对接</w:t>
      </w:r>
      <w:r w:rsidR="000613DF">
        <w:rPr>
          <w:rFonts w:ascii="仿宋" w:eastAsia="仿宋" w:hAnsi="仿宋" w:hint="eastAsia"/>
          <w:sz w:val="32"/>
          <w:szCs w:val="32"/>
        </w:rPr>
        <w:t>网格</w:t>
      </w:r>
      <w:r w:rsidR="00A93E8D" w:rsidRPr="00A93E8D">
        <w:rPr>
          <w:rFonts w:ascii="仿宋" w:eastAsia="仿宋" w:hAnsi="仿宋" w:hint="eastAsia"/>
          <w:sz w:val="32"/>
          <w:szCs w:val="32"/>
        </w:rPr>
        <w:t>，与法院</w:t>
      </w:r>
      <w:r w:rsidR="000613DF">
        <w:rPr>
          <w:rFonts w:ascii="仿宋" w:eastAsia="仿宋" w:hAnsi="仿宋" w:hint="eastAsia"/>
          <w:sz w:val="32"/>
          <w:szCs w:val="32"/>
        </w:rPr>
        <w:t>各</w:t>
      </w:r>
      <w:r w:rsidR="00A93E8D" w:rsidRPr="00A93E8D">
        <w:rPr>
          <w:rFonts w:ascii="仿宋" w:eastAsia="仿宋" w:hAnsi="仿宋" w:hint="eastAsia"/>
          <w:sz w:val="32"/>
          <w:szCs w:val="32"/>
        </w:rPr>
        <w:t>审判业务庭一同形成“四层”纠纷化解平台</w:t>
      </w:r>
      <w:r w:rsidR="00A93E8D">
        <w:rPr>
          <w:rFonts w:ascii="仿宋" w:eastAsia="仿宋" w:hAnsi="仿宋" w:hint="eastAsia"/>
          <w:sz w:val="32"/>
          <w:szCs w:val="32"/>
        </w:rPr>
        <w:t>，</w:t>
      </w:r>
      <w:r w:rsidR="00E5029F">
        <w:rPr>
          <w:rFonts w:ascii="仿宋" w:eastAsia="仿宋" w:hAnsi="仿宋" w:hint="eastAsia"/>
          <w:sz w:val="32"/>
          <w:szCs w:val="32"/>
        </w:rPr>
        <w:t>促进纠纷</w:t>
      </w:r>
      <w:r w:rsidR="00A93E8D">
        <w:rPr>
          <w:rFonts w:ascii="仿宋" w:eastAsia="仿宋" w:hAnsi="仿宋" w:hint="eastAsia"/>
          <w:sz w:val="32"/>
          <w:szCs w:val="32"/>
        </w:rPr>
        <w:t>诉前有效分流</w:t>
      </w:r>
      <w:r w:rsidR="00E5029F">
        <w:rPr>
          <w:rFonts w:ascii="仿宋" w:eastAsia="仿宋" w:hAnsi="仿宋" w:hint="eastAsia"/>
          <w:sz w:val="32"/>
          <w:szCs w:val="32"/>
        </w:rPr>
        <w:t>、化解</w:t>
      </w:r>
      <w:r w:rsidR="00A93E8D" w:rsidRPr="00A93E8D">
        <w:rPr>
          <w:rFonts w:ascii="仿宋" w:eastAsia="仿宋" w:hAnsi="仿宋" w:hint="eastAsia"/>
          <w:sz w:val="32"/>
          <w:szCs w:val="32"/>
        </w:rPr>
        <w:t>。</w:t>
      </w:r>
      <w:r>
        <w:rPr>
          <w:rFonts w:ascii="仿宋" w:eastAsia="仿宋" w:hAnsi="仿宋" w:hint="eastAsia"/>
          <w:sz w:val="32"/>
          <w:szCs w:val="32"/>
        </w:rPr>
        <w:t>积极与区司法局协同推进“浦东新区纠纷化解一体化服务中心”建设，</w:t>
      </w:r>
      <w:r w:rsidR="00957F09">
        <w:rPr>
          <w:rFonts w:ascii="仿宋" w:eastAsia="仿宋" w:hAnsi="仿宋" w:hint="eastAsia"/>
          <w:sz w:val="32"/>
          <w:szCs w:val="32"/>
        </w:rPr>
        <w:t>促进</w:t>
      </w:r>
      <w:r>
        <w:rPr>
          <w:rFonts w:ascii="仿宋" w:eastAsia="仿宋" w:hAnsi="仿宋" w:hint="eastAsia"/>
          <w:sz w:val="32"/>
          <w:szCs w:val="32"/>
        </w:rPr>
        <w:t>矛盾纠纷</w:t>
      </w:r>
      <w:r w:rsidR="00A93E8D">
        <w:rPr>
          <w:rFonts w:ascii="仿宋" w:eastAsia="仿宋" w:hAnsi="仿宋" w:hint="eastAsia"/>
          <w:sz w:val="32"/>
          <w:szCs w:val="32"/>
        </w:rPr>
        <w:t>快速</w:t>
      </w:r>
      <w:r>
        <w:rPr>
          <w:rFonts w:ascii="仿宋" w:eastAsia="仿宋" w:hAnsi="仿宋" w:hint="eastAsia"/>
          <w:sz w:val="32"/>
          <w:szCs w:val="32"/>
        </w:rPr>
        <w:t>化解。</w:t>
      </w:r>
    </w:p>
    <w:p w:rsidR="00E6231A" w:rsidRDefault="003A7228">
      <w:pPr>
        <w:adjustRightInd w:val="0"/>
        <w:snapToGri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33.创新涉外案件多元纠纷解决机制，积极参与</w:t>
      </w:r>
      <w:r w:rsidR="00981DAC">
        <w:rPr>
          <w:rFonts w:ascii="仿宋" w:eastAsia="仿宋" w:hAnsi="仿宋" w:hint="eastAsia"/>
          <w:b/>
          <w:sz w:val="32"/>
          <w:szCs w:val="32"/>
        </w:rPr>
        <w:t>涉外法治</w:t>
      </w:r>
      <w:r w:rsidR="00E5029F">
        <w:rPr>
          <w:rFonts w:ascii="仿宋" w:eastAsia="仿宋" w:hAnsi="仿宋" w:hint="eastAsia"/>
          <w:b/>
          <w:sz w:val="32"/>
          <w:szCs w:val="32"/>
        </w:rPr>
        <w:t>建设</w:t>
      </w:r>
      <w:r>
        <w:rPr>
          <w:rFonts w:ascii="仿宋" w:eastAsia="仿宋" w:hAnsi="仿宋" w:hint="eastAsia"/>
          <w:b/>
          <w:sz w:val="32"/>
          <w:szCs w:val="32"/>
        </w:rPr>
        <w:t>。</w:t>
      </w:r>
      <w:r>
        <w:rPr>
          <w:rFonts w:ascii="仿宋" w:eastAsia="仿宋" w:hAnsi="仿宋" w:hint="eastAsia"/>
          <w:sz w:val="32"/>
          <w:szCs w:val="32"/>
        </w:rPr>
        <w:t>发挥涉外商事纠纷“诉讼、调解、仲裁”一站式解决工作室</w:t>
      </w:r>
      <w:r w:rsidR="00E5029F">
        <w:rPr>
          <w:rFonts w:ascii="仿宋" w:eastAsia="仿宋" w:hAnsi="仿宋" w:hint="eastAsia"/>
          <w:sz w:val="32"/>
          <w:szCs w:val="32"/>
        </w:rPr>
        <w:t>功能作用</w:t>
      </w:r>
      <w:r>
        <w:rPr>
          <w:rFonts w:ascii="仿宋" w:eastAsia="仿宋" w:hAnsi="仿宋" w:hint="eastAsia"/>
          <w:sz w:val="32"/>
          <w:szCs w:val="32"/>
        </w:rPr>
        <w:t>，深化与国际商事争议解决机构、仲裁机构、商事调解组织</w:t>
      </w:r>
      <w:r w:rsidR="00E5029F">
        <w:rPr>
          <w:rFonts w:ascii="仿宋" w:eastAsia="仿宋" w:hAnsi="仿宋" w:hint="eastAsia"/>
          <w:sz w:val="32"/>
          <w:szCs w:val="32"/>
        </w:rPr>
        <w:t>的</w:t>
      </w:r>
      <w:r>
        <w:rPr>
          <w:rFonts w:ascii="仿宋" w:eastAsia="仿宋" w:hAnsi="仿宋" w:hint="eastAsia"/>
          <w:sz w:val="32"/>
          <w:szCs w:val="32"/>
        </w:rPr>
        <w:t>协作，优化涉外商事</w:t>
      </w:r>
      <w:r w:rsidR="00E5029F">
        <w:rPr>
          <w:rFonts w:ascii="仿宋" w:eastAsia="仿宋" w:hAnsi="仿宋" w:hint="eastAsia"/>
          <w:sz w:val="32"/>
          <w:szCs w:val="32"/>
        </w:rPr>
        <w:t>纠纷</w:t>
      </w:r>
      <w:r>
        <w:rPr>
          <w:rFonts w:ascii="仿宋" w:eastAsia="仿宋" w:hAnsi="仿宋" w:hint="eastAsia"/>
          <w:sz w:val="32"/>
          <w:szCs w:val="32"/>
        </w:rPr>
        <w:t>解纷流程</w:t>
      </w:r>
      <w:r w:rsidR="00E5029F">
        <w:rPr>
          <w:rFonts w:ascii="仿宋" w:eastAsia="仿宋" w:hAnsi="仿宋" w:hint="eastAsia"/>
          <w:sz w:val="32"/>
          <w:szCs w:val="32"/>
        </w:rPr>
        <w:t>的构建</w:t>
      </w:r>
      <w:r>
        <w:rPr>
          <w:rFonts w:ascii="仿宋" w:eastAsia="仿宋" w:hAnsi="仿宋" w:hint="eastAsia"/>
          <w:sz w:val="32"/>
          <w:szCs w:val="32"/>
        </w:rPr>
        <w:t>。</w:t>
      </w:r>
      <w:r w:rsidR="00290936">
        <w:rPr>
          <w:rFonts w:ascii="仿宋" w:eastAsia="仿宋" w:hAnsi="仿宋" w:hint="eastAsia"/>
          <w:sz w:val="32"/>
          <w:szCs w:val="32"/>
        </w:rPr>
        <w:t>积极探索创新</w:t>
      </w:r>
      <w:r>
        <w:rPr>
          <w:rFonts w:ascii="仿宋" w:eastAsia="仿宋" w:hAnsi="仿宋" w:hint="eastAsia"/>
          <w:sz w:val="32"/>
          <w:szCs w:val="32"/>
        </w:rPr>
        <w:t>涉外知识产权</w:t>
      </w:r>
      <w:r w:rsidR="00E5029F">
        <w:rPr>
          <w:rFonts w:ascii="仿宋" w:eastAsia="仿宋" w:hAnsi="仿宋" w:hint="eastAsia"/>
          <w:sz w:val="32"/>
          <w:szCs w:val="32"/>
        </w:rPr>
        <w:t>纠纷</w:t>
      </w:r>
      <w:r>
        <w:rPr>
          <w:rFonts w:ascii="仿宋" w:eastAsia="仿宋" w:hAnsi="仿宋" w:hint="eastAsia"/>
          <w:sz w:val="32"/>
          <w:szCs w:val="32"/>
        </w:rPr>
        <w:t>案件</w:t>
      </w:r>
      <w:r w:rsidR="00290936">
        <w:rPr>
          <w:rFonts w:ascii="仿宋" w:eastAsia="仿宋" w:hAnsi="仿宋" w:hint="eastAsia"/>
          <w:sz w:val="32"/>
          <w:szCs w:val="32"/>
        </w:rPr>
        <w:t>多元化解机制</w:t>
      </w:r>
      <w:r>
        <w:rPr>
          <w:rFonts w:ascii="仿宋" w:eastAsia="仿宋" w:hAnsi="仿宋" w:hint="eastAsia"/>
          <w:sz w:val="32"/>
          <w:szCs w:val="32"/>
        </w:rPr>
        <w:t>，优化与世界知识产权组织仲裁与调解上海中心等机构建立的诉调对接工作机制，</w:t>
      </w:r>
      <w:r w:rsidR="00E5029F">
        <w:rPr>
          <w:rFonts w:ascii="仿宋" w:eastAsia="仿宋" w:hAnsi="仿宋" w:hint="eastAsia"/>
          <w:sz w:val="32"/>
          <w:szCs w:val="32"/>
        </w:rPr>
        <w:t>促进涉外知识产权纠纷</w:t>
      </w:r>
      <w:r w:rsidR="00981DAC">
        <w:rPr>
          <w:rFonts w:ascii="仿宋" w:eastAsia="仿宋" w:hAnsi="仿宋" w:hint="eastAsia"/>
          <w:sz w:val="32"/>
          <w:szCs w:val="32"/>
        </w:rPr>
        <w:t>依法</w:t>
      </w:r>
      <w:r w:rsidR="00E5029F">
        <w:rPr>
          <w:rFonts w:ascii="仿宋" w:eastAsia="仿宋" w:hAnsi="仿宋" w:hint="eastAsia"/>
          <w:sz w:val="32"/>
          <w:szCs w:val="32"/>
        </w:rPr>
        <w:t>规范高效化解</w:t>
      </w:r>
      <w:r>
        <w:rPr>
          <w:rFonts w:ascii="仿宋" w:eastAsia="仿宋" w:hAnsi="仿宋" w:hint="eastAsia"/>
          <w:sz w:val="32"/>
          <w:szCs w:val="32"/>
        </w:rPr>
        <w:t>。</w:t>
      </w:r>
    </w:p>
    <w:p w:rsidR="00E6231A" w:rsidRDefault="003A7228">
      <w:pPr>
        <w:adjustRightInd w:val="0"/>
        <w:snapToGrid w:val="0"/>
        <w:spacing w:line="560" w:lineRule="exact"/>
        <w:ind w:firstLineChars="200" w:firstLine="643"/>
        <w:jc w:val="left"/>
        <w:rPr>
          <w:rFonts w:ascii="仿宋" w:eastAsia="仿宋" w:hAnsi="仿宋"/>
          <w:sz w:val="32"/>
          <w:szCs w:val="32"/>
        </w:rPr>
      </w:pPr>
      <w:r>
        <w:rPr>
          <w:rFonts w:ascii="仿宋" w:eastAsia="仿宋" w:hAnsi="仿宋" w:hint="eastAsia"/>
          <w:b/>
          <w:sz w:val="32"/>
          <w:szCs w:val="32"/>
        </w:rPr>
        <w:t>34.延伸审判职能作用，联动加强基层诉源治理。</w:t>
      </w:r>
      <w:r w:rsidR="001A1C10">
        <w:rPr>
          <w:rFonts w:ascii="仿宋" w:eastAsia="仿宋" w:hAnsi="仿宋" w:hint="eastAsia"/>
          <w:sz w:val="32"/>
          <w:szCs w:val="32"/>
        </w:rPr>
        <w:t>加强</w:t>
      </w:r>
      <w:r>
        <w:rPr>
          <w:rFonts w:ascii="仿宋" w:eastAsia="仿宋" w:hAnsi="仿宋" w:hint="eastAsia"/>
          <w:sz w:val="32"/>
          <w:szCs w:val="32"/>
        </w:rPr>
        <w:lastRenderedPageBreak/>
        <w:t>派出法庭与基层调解组织</w:t>
      </w:r>
      <w:r w:rsidR="001A1C10">
        <w:rPr>
          <w:rFonts w:ascii="仿宋" w:eastAsia="仿宋" w:hAnsi="仿宋" w:hint="eastAsia"/>
          <w:sz w:val="32"/>
          <w:szCs w:val="32"/>
        </w:rPr>
        <w:t>的工作对接</w:t>
      </w:r>
      <w:r>
        <w:rPr>
          <w:rFonts w:ascii="仿宋" w:eastAsia="仿宋" w:hAnsi="仿宋" w:hint="eastAsia"/>
          <w:sz w:val="32"/>
          <w:szCs w:val="32"/>
        </w:rPr>
        <w:t>，</w:t>
      </w:r>
      <w:r w:rsidR="00981DAC">
        <w:rPr>
          <w:rFonts w:ascii="仿宋" w:eastAsia="仿宋" w:hAnsi="仿宋" w:hint="eastAsia"/>
          <w:sz w:val="32"/>
          <w:szCs w:val="32"/>
        </w:rPr>
        <w:t>进一步下沉司法资源，积极</w:t>
      </w:r>
      <w:r>
        <w:rPr>
          <w:rFonts w:ascii="仿宋" w:eastAsia="仿宋" w:hAnsi="仿宋" w:hint="eastAsia"/>
          <w:sz w:val="32"/>
          <w:szCs w:val="32"/>
        </w:rPr>
        <w:t>开展司法服务</w:t>
      </w:r>
      <w:r w:rsidR="008619FB">
        <w:rPr>
          <w:rFonts w:ascii="仿宋" w:eastAsia="仿宋" w:hAnsi="仿宋" w:hint="eastAsia"/>
          <w:sz w:val="32"/>
          <w:szCs w:val="32"/>
        </w:rPr>
        <w:t>进乡村、</w:t>
      </w:r>
      <w:r>
        <w:rPr>
          <w:rFonts w:ascii="仿宋" w:eastAsia="仿宋" w:hAnsi="仿宋" w:hint="eastAsia"/>
          <w:sz w:val="32"/>
          <w:szCs w:val="32"/>
        </w:rPr>
        <w:t>进社区</w:t>
      </w:r>
      <w:r w:rsidR="008619FB">
        <w:rPr>
          <w:rFonts w:ascii="仿宋" w:eastAsia="仿宋" w:hAnsi="仿宋" w:hint="eastAsia"/>
          <w:sz w:val="32"/>
          <w:szCs w:val="32"/>
        </w:rPr>
        <w:t>工作</w:t>
      </w:r>
      <w:r>
        <w:rPr>
          <w:rFonts w:ascii="仿宋" w:eastAsia="仿宋" w:hAnsi="仿宋" w:hint="eastAsia"/>
          <w:sz w:val="32"/>
          <w:szCs w:val="32"/>
        </w:rPr>
        <w:t>，推动纠纷</w:t>
      </w:r>
      <w:r w:rsidR="008619FB">
        <w:rPr>
          <w:rFonts w:ascii="仿宋" w:eastAsia="仿宋" w:hAnsi="仿宋" w:hint="eastAsia"/>
          <w:sz w:val="32"/>
          <w:szCs w:val="32"/>
        </w:rPr>
        <w:t>就地化解、源头化解</w:t>
      </w:r>
      <w:r>
        <w:rPr>
          <w:rFonts w:ascii="仿宋" w:eastAsia="仿宋" w:hAnsi="仿宋" w:hint="eastAsia"/>
          <w:sz w:val="32"/>
          <w:szCs w:val="32"/>
        </w:rPr>
        <w:t>。</w:t>
      </w:r>
      <w:r w:rsidR="00476A56">
        <w:rPr>
          <w:rFonts w:ascii="仿宋" w:eastAsia="仿宋" w:hAnsi="仿宋" w:hint="eastAsia"/>
          <w:sz w:val="32"/>
          <w:szCs w:val="32"/>
        </w:rPr>
        <w:t>建立</w:t>
      </w:r>
      <w:r>
        <w:rPr>
          <w:rFonts w:ascii="仿宋" w:eastAsia="仿宋" w:hAnsi="仿宋" w:hint="eastAsia"/>
          <w:sz w:val="32"/>
          <w:szCs w:val="32"/>
        </w:rPr>
        <w:t>人大代表、政协委员、村居贤达人士等参与纠纷源头治理</w:t>
      </w:r>
      <w:r w:rsidR="008619FB">
        <w:rPr>
          <w:rFonts w:ascii="仿宋" w:eastAsia="仿宋" w:hAnsi="仿宋" w:hint="eastAsia"/>
          <w:sz w:val="32"/>
          <w:szCs w:val="32"/>
        </w:rPr>
        <w:t>以及化解</w:t>
      </w:r>
      <w:r w:rsidR="006F71E1">
        <w:rPr>
          <w:rFonts w:ascii="仿宋" w:eastAsia="仿宋" w:hAnsi="仿宋" w:hint="eastAsia"/>
          <w:sz w:val="32"/>
          <w:szCs w:val="32"/>
        </w:rPr>
        <w:t>涉</w:t>
      </w:r>
      <w:r w:rsidR="001A1C10">
        <w:rPr>
          <w:rFonts w:ascii="仿宋" w:eastAsia="仿宋" w:hAnsi="仿宋" w:hint="eastAsia"/>
          <w:sz w:val="32"/>
          <w:szCs w:val="32"/>
        </w:rPr>
        <w:t>法</w:t>
      </w:r>
      <w:r>
        <w:rPr>
          <w:rFonts w:ascii="仿宋" w:eastAsia="仿宋" w:hAnsi="仿宋" w:hint="eastAsia"/>
          <w:sz w:val="32"/>
          <w:szCs w:val="32"/>
        </w:rPr>
        <w:t>涉诉</w:t>
      </w:r>
      <w:r w:rsidR="001A1C10">
        <w:rPr>
          <w:rFonts w:ascii="仿宋" w:eastAsia="仿宋" w:hAnsi="仿宋" w:hint="eastAsia"/>
          <w:sz w:val="32"/>
          <w:szCs w:val="32"/>
        </w:rPr>
        <w:t>信访</w:t>
      </w:r>
      <w:r>
        <w:rPr>
          <w:rFonts w:ascii="仿宋" w:eastAsia="仿宋" w:hAnsi="仿宋" w:hint="eastAsia"/>
          <w:sz w:val="32"/>
          <w:szCs w:val="32"/>
        </w:rPr>
        <w:t>矛盾</w:t>
      </w:r>
      <w:r w:rsidR="008619FB">
        <w:rPr>
          <w:rFonts w:ascii="仿宋" w:eastAsia="仿宋" w:hAnsi="仿宋" w:hint="eastAsia"/>
          <w:sz w:val="32"/>
          <w:szCs w:val="32"/>
        </w:rPr>
        <w:t>的工作机制</w:t>
      </w:r>
      <w:r>
        <w:rPr>
          <w:rFonts w:ascii="仿宋" w:eastAsia="仿宋" w:hAnsi="仿宋" w:hint="eastAsia"/>
          <w:sz w:val="32"/>
          <w:szCs w:val="32"/>
        </w:rPr>
        <w:t>。推动丰富基层普法形式，通过</w:t>
      </w:r>
      <w:r w:rsidR="001A1C10">
        <w:rPr>
          <w:rFonts w:ascii="仿宋" w:eastAsia="仿宋" w:hAnsi="仿宋" w:hint="eastAsia"/>
          <w:sz w:val="32"/>
          <w:szCs w:val="32"/>
        </w:rPr>
        <w:t>法院</w:t>
      </w:r>
      <w:r>
        <w:rPr>
          <w:rFonts w:ascii="仿宋" w:eastAsia="仿宋" w:hAnsi="仿宋" w:hint="eastAsia"/>
          <w:sz w:val="32"/>
          <w:szCs w:val="32"/>
        </w:rPr>
        <w:t>公众开放日等活动加大法治宣传力度。积极运用新媒体技术开展</w:t>
      </w:r>
      <w:r w:rsidR="001A1C10">
        <w:rPr>
          <w:rFonts w:ascii="仿宋" w:eastAsia="仿宋" w:hAnsi="仿宋" w:hint="eastAsia"/>
          <w:sz w:val="32"/>
          <w:szCs w:val="32"/>
        </w:rPr>
        <w:t>形式多样的</w:t>
      </w:r>
      <w:r>
        <w:rPr>
          <w:rFonts w:ascii="仿宋" w:eastAsia="仿宋" w:hAnsi="仿宋" w:hint="eastAsia"/>
          <w:sz w:val="32"/>
          <w:szCs w:val="32"/>
        </w:rPr>
        <w:t>法治宣传教育</w:t>
      </w:r>
      <w:r w:rsidR="001A1C10">
        <w:rPr>
          <w:rFonts w:ascii="仿宋" w:eastAsia="仿宋" w:hAnsi="仿宋" w:hint="eastAsia"/>
          <w:sz w:val="32"/>
          <w:szCs w:val="32"/>
        </w:rPr>
        <w:t>活动</w:t>
      </w:r>
      <w:r>
        <w:rPr>
          <w:rFonts w:ascii="仿宋" w:eastAsia="仿宋" w:hAnsi="仿宋" w:hint="eastAsia"/>
          <w:sz w:val="32"/>
          <w:szCs w:val="32"/>
        </w:rPr>
        <w:t>。通过发布典型案例、审判白皮书、司法建议等形式，充分发挥司法裁判价值引领作用，积极回应社会关切。</w:t>
      </w:r>
    </w:p>
    <w:p w:rsidR="00E6231A" w:rsidRDefault="003A722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三、组织保障</w:t>
      </w:r>
    </w:p>
    <w:p w:rsidR="00E6231A" w:rsidRDefault="003A7228">
      <w:pPr>
        <w:spacing w:line="560" w:lineRule="exact"/>
        <w:ind w:firstLineChars="200" w:firstLine="643"/>
        <w:rPr>
          <w:rFonts w:ascii="仿宋" w:eastAsia="仿宋" w:hAnsi="仿宋"/>
          <w:bCs/>
          <w:sz w:val="32"/>
          <w:szCs w:val="32"/>
        </w:rPr>
      </w:pPr>
      <w:r>
        <w:rPr>
          <w:rFonts w:ascii="仿宋" w:eastAsia="仿宋" w:hAnsi="仿宋" w:hint="eastAsia"/>
          <w:b/>
          <w:sz w:val="32"/>
          <w:szCs w:val="32"/>
        </w:rPr>
        <w:t>35.加强组织领导，统筹有序推进。</w:t>
      </w:r>
      <w:r>
        <w:rPr>
          <w:rFonts w:ascii="仿宋" w:eastAsia="仿宋" w:hAnsi="仿宋" w:hint="eastAsia"/>
          <w:bCs/>
          <w:sz w:val="32"/>
          <w:szCs w:val="32"/>
        </w:rPr>
        <w:t>成立浦东法院司法服务保障浦东引领区建设领导小组，统筹推进各项服务保障</w:t>
      </w:r>
      <w:r w:rsidR="001A1C10">
        <w:rPr>
          <w:rFonts w:ascii="仿宋" w:eastAsia="仿宋" w:hAnsi="仿宋" w:hint="eastAsia"/>
          <w:bCs/>
          <w:sz w:val="32"/>
          <w:szCs w:val="32"/>
        </w:rPr>
        <w:t>工作</w:t>
      </w:r>
      <w:r>
        <w:rPr>
          <w:rFonts w:ascii="仿宋" w:eastAsia="仿宋" w:hAnsi="仿宋" w:hint="eastAsia"/>
          <w:bCs/>
          <w:sz w:val="32"/>
          <w:szCs w:val="32"/>
        </w:rPr>
        <w:t>。自觉将法院各项重点工作融入浦东新区发展大局，凝聚服务共识；主动与浦东新区各职能部门有效对接，形成保障合力。全面</w:t>
      </w:r>
      <w:r w:rsidR="008619FB">
        <w:rPr>
          <w:rFonts w:ascii="仿宋" w:eastAsia="仿宋" w:hAnsi="仿宋" w:hint="eastAsia"/>
          <w:bCs/>
          <w:sz w:val="32"/>
          <w:szCs w:val="32"/>
        </w:rPr>
        <w:t>落实</w:t>
      </w:r>
      <w:r>
        <w:rPr>
          <w:rFonts w:ascii="仿宋" w:eastAsia="仿宋" w:hAnsi="仿宋" w:hint="eastAsia"/>
          <w:bCs/>
          <w:sz w:val="32"/>
          <w:szCs w:val="32"/>
        </w:rPr>
        <w:t>各项司法服务保障</w:t>
      </w:r>
      <w:r>
        <w:rPr>
          <w:rFonts w:ascii="仿宋" w:eastAsia="仿宋" w:hAnsi="仿宋"/>
          <w:bCs/>
          <w:sz w:val="32"/>
          <w:szCs w:val="32"/>
        </w:rPr>
        <w:t>举措</w:t>
      </w:r>
      <w:r>
        <w:rPr>
          <w:rFonts w:ascii="仿宋" w:eastAsia="仿宋" w:hAnsi="仿宋" w:hint="eastAsia"/>
          <w:bCs/>
          <w:sz w:val="32"/>
          <w:szCs w:val="32"/>
        </w:rPr>
        <w:t>，切实完善工作机制、</w:t>
      </w:r>
      <w:r w:rsidR="001A1C10">
        <w:rPr>
          <w:rFonts w:ascii="仿宋" w:eastAsia="仿宋" w:hAnsi="仿宋" w:hint="eastAsia"/>
          <w:bCs/>
          <w:sz w:val="32"/>
          <w:szCs w:val="32"/>
        </w:rPr>
        <w:t>提升</w:t>
      </w:r>
      <w:r>
        <w:rPr>
          <w:rFonts w:ascii="仿宋" w:eastAsia="仿宋" w:hAnsi="仿宋" w:hint="eastAsia"/>
          <w:bCs/>
          <w:sz w:val="32"/>
          <w:szCs w:val="32"/>
        </w:rPr>
        <w:t>保障能力、</w:t>
      </w:r>
      <w:r w:rsidR="001A1C10">
        <w:rPr>
          <w:rFonts w:ascii="仿宋" w:eastAsia="仿宋" w:hAnsi="仿宋" w:hint="eastAsia"/>
          <w:bCs/>
          <w:sz w:val="32"/>
          <w:szCs w:val="32"/>
        </w:rPr>
        <w:t>提高</w:t>
      </w:r>
      <w:r>
        <w:rPr>
          <w:rFonts w:ascii="仿宋" w:eastAsia="仿宋" w:hAnsi="仿宋" w:hint="eastAsia"/>
          <w:bCs/>
          <w:sz w:val="32"/>
          <w:szCs w:val="32"/>
        </w:rPr>
        <w:t>审判质效、</w:t>
      </w:r>
      <w:r w:rsidR="006D4344">
        <w:rPr>
          <w:rFonts w:ascii="仿宋" w:eastAsia="仿宋" w:hAnsi="仿宋" w:hint="eastAsia"/>
          <w:bCs/>
          <w:sz w:val="32"/>
          <w:szCs w:val="32"/>
        </w:rPr>
        <w:t>增强</w:t>
      </w:r>
      <w:r>
        <w:rPr>
          <w:rFonts w:ascii="仿宋" w:eastAsia="仿宋" w:hAnsi="仿宋" w:hint="eastAsia"/>
          <w:bCs/>
          <w:sz w:val="32"/>
          <w:szCs w:val="32"/>
        </w:rPr>
        <w:t>司法公信。</w:t>
      </w:r>
      <w:bookmarkStart w:id="0" w:name="_GoBack"/>
      <w:bookmarkEnd w:id="0"/>
    </w:p>
    <w:p w:rsidR="00E6231A" w:rsidRDefault="003A7228">
      <w:pPr>
        <w:spacing w:line="560" w:lineRule="exact"/>
        <w:ind w:firstLineChars="200" w:firstLine="643"/>
        <w:rPr>
          <w:rFonts w:ascii="仿宋" w:eastAsia="仿宋" w:hAnsi="仿宋"/>
          <w:bCs/>
          <w:sz w:val="32"/>
          <w:szCs w:val="32"/>
        </w:rPr>
      </w:pPr>
      <w:r>
        <w:rPr>
          <w:rFonts w:ascii="仿宋" w:eastAsia="仿宋" w:hAnsi="仿宋" w:hint="eastAsia"/>
          <w:b/>
          <w:sz w:val="32"/>
          <w:szCs w:val="32"/>
        </w:rPr>
        <w:t>36.坚持固本强基，加强队伍建设</w:t>
      </w:r>
      <w:r>
        <w:rPr>
          <w:rFonts w:ascii="仿宋" w:eastAsia="仿宋" w:hAnsi="仿宋" w:hint="eastAsia"/>
          <w:bCs/>
          <w:sz w:val="32"/>
          <w:szCs w:val="32"/>
        </w:rPr>
        <w:t>。对标服务保障</w:t>
      </w:r>
      <w:r w:rsidR="002141D9">
        <w:rPr>
          <w:rFonts w:ascii="仿宋" w:eastAsia="仿宋" w:hAnsi="仿宋" w:hint="eastAsia"/>
          <w:bCs/>
          <w:sz w:val="32"/>
          <w:szCs w:val="32"/>
        </w:rPr>
        <w:t>浦东引领区建设</w:t>
      </w:r>
      <w:r>
        <w:rPr>
          <w:rFonts w:ascii="仿宋" w:eastAsia="仿宋" w:hAnsi="仿宋" w:hint="eastAsia"/>
          <w:bCs/>
          <w:sz w:val="32"/>
          <w:szCs w:val="32"/>
        </w:rPr>
        <w:t>的职责使命，</w:t>
      </w:r>
      <w:r w:rsidR="006D4344">
        <w:rPr>
          <w:rFonts w:ascii="仿宋" w:eastAsia="仿宋" w:hAnsi="仿宋" w:hint="eastAsia"/>
          <w:bCs/>
          <w:sz w:val="32"/>
          <w:szCs w:val="32"/>
        </w:rPr>
        <w:t>努力满足</w:t>
      </w:r>
      <w:r>
        <w:rPr>
          <w:rFonts w:ascii="仿宋" w:eastAsia="仿宋" w:hAnsi="仿宋" w:hint="eastAsia"/>
          <w:bCs/>
          <w:sz w:val="32"/>
          <w:szCs w:val="32"/>
        </w:rPr>
        <w:t>浦东引领区建设对</w:t>
      </w:r>
      <w:r w:rsidR="006D4344">
        <w:rPr>
          <w:rFonts w:ascii="仿宋" w:eastAsia="仿宋" w:hAnsi="仿宋" w:hint="eastAsia"/>
          <w:bCs/>
          <w:sz w:val="32"/>
          <w:szCs w:val="32"/>
        </w:rPr>
        <w:t>法院队伍建设</w:t>
      </w:r>
      <w:r>
        <w:rPr>
          <w:rFonts w:ascii="仿宋" w:eastAsia="仿宋" w:hAnsi="仿宋" w:hint="eastAsia"/>
          <w:bCs/>
          <w:sz w:val="32"/>
          <w:szCs w:val="32"/>
        </w:rPr>
        <w:t>的新要求，着力在国际贸易、知识产权、金融、消费类案件审判领域培养一批既熟悉国内法律，又熟悉国际条约、国际惯例</w:t>
      </w:r>
      <w:r w:rsidR="006F71E1">
        <w:rPr>
          <w:rFonts w:ascii="仿宋" w:eastAsia="仿宋" w:hAnsi="仿宋" w:hint="eastAsia"/>
          <w:bCs/>
          <w:sz w:val="32"/>
          <w:szCs w:val="32"/>
        </w:rPr>
        <w:t>，</w:t>
      </w:r>
      <w:r>
        <w:rPr>
          <w:rFonts w:ascii="仿宋" w:eastAsia="仿宋" w:hAnsi="仿宋" w:hint="eastAsia"/>
          <w:bCs/>
          <w:sz w:val="32"/>
          <w:szCs w:val="32"/>
        </w:rPr>
        <w:t>具备国际视野的高素质、专业化、复合型审判人才</w:t>
      </w:r>
      <w:r w:rsidR="008619FB">
        <w:rPr>
          <w:rFonts w:ascii="仿宋" w:eastAsia="仿宋" w:hAnsi="仿宋" w:hint="eastAsia"/>
          <w:bCs/>
          <w:sz w:val="32"/>
          <w:szCs w:val="32"/>
        </w:rPr>
        <w:t>，</w:t>
      </w:r>
      <w:r w:rsidR="006D4344">
        <w:rPr>
          <w:rFonts w:ascii="仿宋" w:eastAsia="仿宋" w:hAnsi="仿宋" w:hint="eastAsia"/>
          <w:bCs/>
          <w:sz w:val="32"/>
          <w:szCs w:val="32"/>
        </w:rPr>
        <w:t>努力打造一支忠诚、干净、担当</w:t>
      </w:r>
      <w:r w:rsidR="008619FB">
        <w:rPr>
          <w:rFonts w:ascii="仿宋" w:eastAsia="仿宋" w:hAnsi="仿宋" w:hint="eastAsia"/>
          <w:bCs/>
          <w:sz w:val="32"/>
          <w:szCs w:val="32"/>
        </w:rPr>
        <w:t>、</w:t>
      </w:r>
      <w:r w:rsidR="006D4344">
        <w:rPr>
          <w:rFonts w:ascii="仿宋" w:eastAsia="仿宋" w:hAnsi="仿宋" w:hint="eastAsia"/>
          <w:bCs/>
          <w:sz w:val="32"/>
          <w:szCs w:val="32"/>
        </w:rPr>
        <w:t>胜任浦东引领区建设要求的法院铁军。</w:t>
      </w:r>
    </w:p>
    <w:p w:rsidR="00E6231A" w:rsidRDefault="003A7228">
      <w:pPr>
        <w:spacing w:line="560" w:lineRule="exact"/>
        <w:ind w:firstLineChars="200" w:firstLine="643"/>
        <w:rPr>
          <w:rFonts w:ascii="仿宋" w:eastAsia="仿宋" w:hAnsi="仿宋"/>
          <w:bCs/>
          <w:sz w:val="32"/>
          <w:szCs w:val="32"/>
        </w:rPr>
      </w:pPr>
      <w:r>
        <w:rPr>
          <w:rFonts w:ascii="仿宋" w:eastAsia="仿宋" w:hAnsi="仿宋" w:hint="eastAsia"/>
          <w:b/>
          <w:sz w:val="32"/>
          <w:szCs w:val="32"/>
        </w:rPr>
        <w:t>37.强化审判调研，形成工作合力。</w:t>
      </w:r>
      <w:r>
        <w:rPr>
          <w:rFonts w:ascii="仿宋" w:eastAsia="仿宋" w:hAnsi="仿宋" w:hint="eastAsia"/>
          <w:bCs/>
          <w:sz w:val="32"/>
          <w:szCs w:val="32"/>
        </w:rPr>
        <w:t>围绕建立完善与浦东大胆试、大胆闯、自主改相适应的法治保障体系要求，深</w:t>
      </w:r>
      <w:r>
        <w:rPr>
          <w:rFonts w:ascii="仿宋" w:eastAsia="仿宋" w:hAnsi="仿宋" w:hint="eastAsia"/>
          <w:bCs/>
          <w:sz w:val="32"/>
          <w:szCs w:val="32"/>
        </w:rPr>
        <w:lastRenderedPageBreak/>
        <w:t>入开展</w:t>
      </w:r>
      <w:r w:rsidR="006D4344">
        <w:rPr>
          <w:rFonts w:ascii="仿宋" w:eastAsia="仿宋" w:hAnsi="仿宋" w:hint="eastAsia"/>
          <w:bCs/>
          <w:sz w:val="32"/>
          <w:szCs w:val="32"/>
        </w:rPr>
        <w:t>调查研究</w:t>
      </w:r>
      <w:r>
        <w:rPr>
          <w:rFonts w:ascii="仿宋" w:eastAsia="仿宋" w:hAnsi="仿宋" w:hint="eastAsia"/>
          <w:bCs/>
          <w:sz w:val="32"/>
          <w:szCs w:val="32"/>
        </w:rPr>
        <w:t>，不断增强司法服务保障的前瞻性</w:t>
      </w:r>
      <w:r w:rsidR="006D4344">
        <w:rPr>
          <w:rFonts w:ascii="仿宋" w:eastAsia="仿宋" w:hAnsi="仿宋" w:hint="eastAsia"/>
          <w:bCs/>
          <w:sz w:val="32"/>
          <w:szCs w:val="32"/>
        </w:rPr>
        <w:t>、</w:t>
      </w:r>
      <w:r>
        <w:rPr>
          <w:rFonts w:ascii="仿宋" w:eastAsia="仿宋" w:hAnsi="仿宋" w:hint="eastAsia"/>
          <w:bCs/>
          <w:sz w:val="32"/>
          <w:szCs w:val="32"/>
        </w:rPr>
        <w:t>精准性</w:t>
      </w:r>
      <w:r w:rsidR="006D4344">
        <w:rPr>
          <w:rFonts w:ascii="仿宋" w:eastAsia="仿宋" w:hAnsi="仿宋" w:hint="eastAsia"/>
          <w:bCs/>
          <w:sz w:val="32"/>
          <w:szCs w:val="32"/>
        </w:rPr>
        <w:t>、有效性</w:t>
      </w:r>
      <w:r>
        <w:rPr>
          <w:rFonts w:ascii="仿宋" w:eastAsia="仿宋" w:hAnsi="仿宋" w:hint="eastAsia"/>
          <w:bCs/>
          <w:sz w:val="32"/>
          <w:szCs w:val="32"/>
        </w:rPr>
        <w:t>。</w:t>
      </w:r>
      <w:r w:rsidR="006D4344">
        <w:rPr>
          <w:rFonts w:ascii="仿宋" w:eastAsia="仿宋" w:hAnsi="仿宋" w:hint="eastAsia"/>
          <w:bCs/>
          <w:sz w:val="32"/>
          <w:szCs w:val="32"/>
        </w:rPr>
        <w:t>积极</w:t>
      </w:r>
      <w:r>
        <w:rPr>
          <w:rFonts w:ascii="仿宋" w:eastAsia="仿宋" w:hAnsi="仿宋" w:hint="eastAsia"/>
          <w:bCs/>
          <w:sz w:val="32"/>
          <w:szCs w:val="32"/>
        </w:rPr>
        <w:t>与相关职能部门建立健全工作机制，协同推进浦东引领区建设。积极听取社会各界的意见建议，不断优化工作方式方法，确保</w:t>
      </w:r>
      <w:r>
        <w:rPr>
          <w:rFonts w:ascii="仿宋" w:eastAsia="仿宋" w:hAnsi="仿宋"/>
          <w:bCs/>
          <w:sz w:val="32"/>
          <w:szCs w:val="32"/>
        </w:rPr>
        <w:t>各项</w:t>
      </w:r>
      <w:r>
        <w:rPr>
          <w:rFonts w:ascii="仿宋" w:eastAsia="仿宋" w:hAnsi="仿宋" w:hint="eastAsia"/>
          <w:bCs/>
          <w:sz w:val="32"/>
          <w:szCs w:val="32"/>
        </w:rPr>
        <w:t>司法服务保障</w:t>
      </w:r>
      <w:r>
        <w:rPr>
          <w:rFonts w:ascii="仿宋" w:eastAsia="仿宋" w:hAnsi="仿宋"/>
          <w:bCs/>
          <w:sz w:val="32"/>
          <w:szCs w:val="32"/>
        </w:rPr>
        <w:t>举措</w:t>
      </w:r>
      <w:r>
        <w:rPr>
          <w:rFonts w:ascii="仿宋" w:eastAsia="仿宋" w:hAnsi="仿宋" w:hint="eastAsia"/>
          <w:bCs/>
          <w:sz w:val="32"/>
          <w:szCs w:val="32"/>
        </w:rPr>
        <w:t>及时落地见效</w:t>
      </w:r>
      <w:r>
        <w:rPr>
          <w:rFonts w:ascii="仿宋" w:eastAsia="仿宋" w:hAnsi="仿宋"/>
          <w:bCs/>
          <w:sz w:val="32"/>
          <w:szCs w:val="32"/>
        </w:rPr>
        <w:t>。</w:t>
      </w:r>
    </w:p>
    <w:sectPr w:rsidR="00E6231A" w:rsidSect="00E6231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4DA" w:rsidRDefault="002B14DA" w:rsidP="00E6231A">
      <w:r>
        <w:separator/>
      </w:r>
    </w:p>
  </w:endnote>
  <w:endnote w:type="continuationSeparator" w:id="1">
    <w:p w:rsidR="002B14DA" w:rsidRDefault="002B14DA" w:rsidP="00E62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640835"/>
    </w:sdtPr>
    <w:sdtContent>
      <w:p w:rsidR="00E6231A" w:rsidRDefault="00820971">
        <w:pPr>
          <w:pStyle w:val="a5"/>
          <w:jc w:val="center"/>
        </w:pPr>
        <w:r w:rsidRPr="00820971">
          <w:fldChar w:fldCharType="begin"/>
        </w:r>
        <w:r w:rsidR="003A7228">
          <w:instrText xml:space="preserve"> PAGE   \* MERGEFORMAT </w:instrText>
        </w:r>
        <w:r w:rsidRPr="00820971">
          <w:fldChar w:fldCharType="separate"/>
        </w:r>
        <w:r w:rsidR="002141D9" w:rsidRPr="002141D9">
          <w:rPr>
            <w:noProof/>
            <w:lang w:val="zh-CN"/>
          </w:rPr>
          <w:t>13</w:t>
        </w:r>
        <w:r>
          <w:rPr>
            <w:lang w:val="zh-CN"/>
          </w:rPr>
          <w:fldChar w:fldCharType="end"/>
        </w:r>
      </w:p>
    </w:sdtContent>
  </w:sdt>
  <w:p w:rsidR="00E6231A" w:rsidRDefault="00E623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4DA" w:rsidRDefault="002B14DA" w:rsidP="00E6231A">
      <w:r>
        <w:separator/>
      </w:r>
    </w:p>
  </w:footnote>
  <w:footnote w:type="continuationSeparator" w:id="1">
    <w:p w:rsidR="002B14DA" w:rsidRDefault="002B14DA" w:rsidP="00E623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12A56"/>
    <w:rsid w:val="00013FD3"/>
    <w:rsid w:val="00014DB5"/>
    <w:rsid w:val="00026CF5"/>
    <w:rsid w:val="000315AF"/>
    <w:rsid w:val="00032770"/>
    <w:rsid w:val="000444EF"/>
    <w:rsid w:val="000476F3"/>
    <w:rsid w:val="000613DF"/>
    <w:rsid w:val="00066806"/>
    <w:rsid w:val="00071316"/>
    <w:rsid w:val="00082E06"/>
    <w:rsid w:val="00090D55"/>
    <w:rsid w:val="000913C8"/>
    <w:rsid w:val="000B0127"/>
    <w:rsid w:val="000B5E86"/>
    <w:rsid w:val="000B639F"/>
    <w:rsid w:val="000C1994"/>
    <w:rsid w:val="000E1F14"/>
    <w:rsid w:val="000E7D50"/>
    <w:rsid w:val="001117E9"/>
    <w:rsid w:val="00116146"/>
    <w:rsid w:val="001167E1"/>
    <w:rsid w:val="0012264C"/>
    <w:rsid w:val="00125A1C"/>
    <w:rsid w:val="001312E1"/>
    <w:rsid w:val="00136122"/>
    <w:rsid w:val="00140719"/>
    <w:rsid w:val="00144087"/>
    <w:rsid w:val="00155507"/>
    <w:rsid w:val="00162677"/>
    <w:rsid w:val="001664E2"/>
    <w:rsid w:val="001750B3"/>
    <w:rsid w:val="00186528"/>
    <w:rsid w:val="00190C50"/>
    <w:rsid w:val="001A0528"/>
    <w:rsid w:val="001A0C01"/>
    <w:rsid w:val="001A1744"/>
    <w:rsid w:val="001A1C10"/>
    <w:rsid w:val="001A3C09"/>
    <w:rsid w:val="001A721E"/>
    <w:rsid w:val="001A7379"/>
    <w:rsid w:val="001B4BB1"/>
    <w:rsid w:val="001B7D93"/>
    <w:rsid w:val="001C06A0"/>
    <w:rsid w:val="001C08D7"/>
    <w:rsid w:val="001C0B18"/>
    <w:rsid w:val="00207904"/>
    <w:rsid w:val="002141D9"/>
    <w:rsid w:val="00215DC1"/>
    <w:rsid w:val="00217C69"/>
    <w:rsid w:val="00221239"/>
    <w:rsid w:val="00231263"/>
    <w:rsid w:val="00236154"/>
    <w:rsid w:val="00237798"/>
    <w:rsid w:val="002532BB"/>
    <w:rsid w:val="00253AD5"/>
    <w:rsid w:val="00261C24"/>
    <w:rsid w:val="00276FD8"/>
    <w:rsid w:val="00290936"/>
    <w:rsid w:val="002A264B"/>
    <w:rsid w:val="002A2821"/>
    <w:rsid w:val="002A2C3A"/>
    <w:rsid w:val="002A61B0"/>
    <w:rsid w:val="002B14DA"/>
    <w:rsid w:val="002B3242"/>
    <w:rsid w:val="002B785F"/>
    <w:rsid w:val="002C0920"/>
    <w:rsid w:val="002C37A2"/>
    <w:rsid w:val="002C4D0F"/>
    <w:rsid w:val="002D196C"/>
    <w:rsid w:val="002D636F"/>
    <w:rsid w:val="002D7906"/>
    <w:rsid w:val="002E32D9"/>
    <w:rsid w:val="002F2DF4"/>
    <w:rsid w:val="002F4FAB"/>
    <w:rsid w:val="0030132E"/>
    <w:rsid w:val="00301820"/>
    <w:rsid w:val="00304318"/>
    <w:rsid w:val="00307E4B"/>
    <w:rsid w:val="00310A10"/>
    <w:rsid w:val="0031215A"/>
    <w:rsid w:val="00312C7F"/>
    <w:rsid w:val="00315487"/>
    <w:rsid w:val="00324EAB"/>
    <w:rsid w:val="003339D2"/>
    <w:rsid w:val="0035550A"/>
    <w:rsid w:val="00374335"/>
    <w:rsid w:val="003747E7"/>
    <w:rsid w:val="0038122D"/>
    <w:rsid w:val="003856BF"/>
    <w:rsid w:val="00393FFB"/>
    <w:rsid w:val="0039537C"/>
    <w:rsid w:val="003A1B97"/>
    <w:rsid w:val="003A5AB0"/>
    <w:rsid w:val="003A7228"/>
    <w:rsid w:val="003B0881"/>
    <w:rsid w:val="003B3270"/>
    <w:rsid w:val="003C6155"/>
    <w:rsid w:val="003C6177"/>
    <w:rsid w:val="003C75D7"/>
    <w:rsid w:val="003D1CA6"/>
    <w:rsid w:val="003D4B43"/>
    <w:rsid w:val="003E2C0F"/>
    <w:rsid w:val="003F0BA0"/>
    <w:rsid w:val="003F6D34"/>
    <w:rsid w:val="00410DAA"/>
    <w:rsid w:val="004159BB"/>
    <w:rsid w:val="00415A44"/>
    <w:rsid w:val="00417B99"/>
    <w:rsid w:val="0042466C"/>
    <w:rsid w:val="00425A81"/>
    <w:rsid w:val="00430D13"/>
    <w:rsid w:val="00432229"/>
    <w:rsid w:val="00436383"/>
    <w:rsid w:val="00440B7B"/>
    <w:rsid w:val="004422D4"/>
    <w:rsid w:val="0045088D"/>
    <w:rsid w:val="004671C2"/>
    <w:rsid w:val="00476651"/>
    <w:rsid w:val="00476A56"/>
    <w:rsid w:val="004950FF"/>
    <w:rsid w:val="00495D19"/>
    <w:rsid w:val="004B0E58"/>
    <w:rsid w:val="004B2763"/>
    <w:rsid w:val="004C3391"/>
    <w:rsid w:val="004C53A3"/>
    <w:rsid w:val="004C6D00"/>
    <w:rsid w:val="004E1418"/>
    <w:rsid w:val="004E2E40"/>
    <w:rsid w:val="004E5F55"/>
    <w:rsid w:val="004E7A25"/>
    <w:rsid w:val="004F082A"/>
    <w:rsid w:val="004F5F63"/>
    <w:rsid w:val="004F6C5C"/>
    <w:rsid w:val="005013FA"/>
    <w:rsid w:val="00503717"/>
    <w:rsid w:val="00504680"/>
    <w:rsid w:val="0050483E"/>
    <w:rsid w:val="00506447"/>
    <w:rsid w:val="005111A8"/>
    <w:rsid w:val="00512A95"/>
    <w:rsid w:val="005143D4"/>
    <w:rsid w:val="00514E6C"/>
    <w:rsid w:val="005202C3"/>
    <w:rsid w:val="00521949"/>
    <w:rsid w:val="00526C34"/>
    <w:rsid w:val="00547D93"/>
    <w:rsid w:val="00557EE8"/>
    <w:rsid w:val="005676B2"/>
    <w:rsid w:val="005700E0"/>
    <w:rsid w:val="0057242D"/>
    <w:rsid w:val="00581674"/>
    <w:rsid w:val="00587CA0"/>
    <w:rsid w:val="005955C7"/>
    <w:rsid w:val="005C5123"/>
    <w:rsid w:val="005F038B"/>
    <w:rsid w:val="005F2AA4"/>
    <w:rsid w:val="005F502C"/>
    <w:rsid w:val="005F56C5"/>
    <w:rsid w:val="005F6589"/>
    <w:rsid w:val="0061063A"/>
    <w:rsid w:val="00612A56"/>
    <w:rsid w:val="00635F48"/>
    <w:rsid w:val="00641C45"/>
    <w:rsid w:val="00651DEF"/>
    <w:rsid w:val="00662E4D"/>
    <w:rsid w:val="00663513"/>
    <w:rsid w:val="0068494A"/>
    <w:rsid w:val="00684C65"/>
    <w:rsid w:val="00685F0B"/>
    <w:rsid w:val="006A6495"/>
    <w:rsid w:val="006A75B9"/>
    <w:rsid w:val="006B1481"/>
    <w:rsid w:val="006B49E3"/>
    <w:rsid w:val="006B5C40"/>
    <w:rsid w:val="006B7028"/>
    <w:rsid w:val="006C718D"/>
    <w:rsid w:val="006D4344"/>
    <w:rsid w:val="006E4251"/>
    <w:rsid w:val="006F07E4"/>
    <w:rsid w:val="006F31C3"/>
    <w:rsid w:val="006F71E1"/>
    <w:rsid w:val="00701C83"/>
    <w:rsid w:val="0071041E"/>
    <w:rsid w:val="00715D25"/>
    <w:rsid w:val="00716325"/>
    <w:rsid w:val="0071675F"/>
    <w:rsid w:val="007174FB"/>
    <w:rsid w:val="0072768A"/>
    <w:rsid w:val="007665FF"/>
    <w:rsid w:val="00770A72"/>
    <w:rsid w:val="00771351"/>
    <w:rsid w:val="00771B01"/>
    <w:rsid w:val="00771B72"/>
    <w:rsid w:val="00784415"/>
    <w:rsid w:val="0079021C"/>
    <w:rsid w:val="007A0510"/>
    <w:rsid w:val="007A23D3"/>
    <w:rsid w:val="007A64EE"/>
    <w:rsid w:val="007A72EA"/>
    <w:rsid w:val="007B4797"/>
    <w:rsid w:val="007C5F5F"/>
    <w:rsid w:val="007C67EF"/>
    <w:rsid w:val="007D28C8"/>
    <w:rsid w:val="007E0324"/>
    <w:rsid w:val="007E03B7"/>
    <w:rsid w:val="007E1566"/>
    <w:rsid w:val="007E6F06"/>
    <w:rsid w:val="007F3A9A"/>
    <w:rsid w:val="00814AC3"/>
    <w:rsid w:val="00820971"/>
    <w:rsid w:val="00826F91"/>
    <w:rsid w:val="00840CA1"/>
    <w:rsid w:val="00850D18"/>
    <w:rsid w:val="008619FB"/>
    <w:rsid w:val="00863DE8"/>
    <w:rsid w:val="00883AD3"/>
    <w:rsid w:val="008B50A0"/>
    <w:rsid w:val="008B7AE9"/>
    <w:rsid w:val="008B7CEC"/>
    <w:rsid w:val="008C1D37"/>
    <w:rsid w:val="008D1B6C"/>
    <w:rsid w:val="008E006B"/>
    <w:rsid w:val="008E4629"/>
    <w:rsid w:val="008E535C"/>
    <w:rsid w:val="008E67C2"/>
    <w:rsid w:val="008F5AF2"/>
    <w:rsid w:val="0090201D"/>
    <w:rsid w:val="009046BC"/>
    <w:rsid w:val="00906D8F"/>
    <w:rsid w:val="00916AD8"/>
    <w:rsid w:val="009307A7"/>
    <w:rsid w:val="00930B13"/>
    <w:rsid w:val="00942F27"/>
    <w:rsid w:val="00951C51"/>
    <w:rsid w:val="00957B51"/>
    <w:rsid w:val="00957B94"/>
    <w:rsid w:val="00957F09"/>
    <w:rsid w:val="00960EA0"/>
    <w:rsid w:val="009653BC"/>
    <w:rsid w:val="0096604B"/>
    <w:rsid w:val="0097101E"/>
    <w:rsid w:val="009731E5"/>
    <w:rsid w:val="009758DD"/>
    <w:rsid w:val="009803B5"/>
    <w:rsid w:val="00980CEF"/>
    <w:rsid w:val="00981DAC"/>
    <w:rsid w:val="00984F14"/>
    <w:rsid w:val="009855A9"/>
    <w:rsid w:val="009956FE"/>
    <w:rsid w:val="009970F9"/>
    <w:rsid w:val="0099771F"/>
    <w:rsid w:val="009A28A3"/>
    <w:rsid w:val="009A4298"/>
    <w:rsid w:val="009A6116"/>
    <w:rsid w:val="009A6287"/>
    <w:rsid w:val="009B2005"/>
    <w:rsid w:val="009C0436"/>
    <w:rsid w:val="009D1708"/>
    <w:rsid w:val="009D3DA3"/>
    <w:rsid w:val="009F12E0"/>
    <w:rsid w:val="009F2B49"/>
    <w:rsid w:val="009F434C"/>
    <w:rsid w:val="009F4735"/>
    <w:rsid w:val="00A01A8C"/>
    <w:rsid w:val="00A1162F"/>
    <w:rsid w:val="00A11C50"/>
    <w:rsid w:val="00A12468"/>
    <w:rsid w:val="00A17CD4"/>
    <w:rsid w:val="00A30EBD"/>
    <w:rsid w:val="00A37B56"/>
    <w:rsid w:val="00A423F5"/>
    <w:rsid w:val="00A520E9"/>
    <w:rsid w:val="00A536E9"/>
    <w:rsid w:val="00A62750"/>
    <w:rsid w:val="00A75C17"/>
    <w:rsid w:val="00A85DF4"/>
    <w:rsid w:val="00A91C69"/>
    <w:rsid w:val="00A93E8D"/>
    <w:rsid w:val="00A94BDD"/>
    <w:rsid w:val="00AB3338"/>
    <w:rsid w:val="00AC1AF7"/>
    <w:rsid w:val="00AC6EA7"/>
    <w:rsid w:val="00AD08FB"/>
    <w:rsid w:val="00AE0EEA"/>
    <w:rsid w:val="00AF0403"/>
    <w:rsid w:val="00AF1345"/>
    <w:rsid w:val="00AF2774"/>
    <w:rsid w:val="00B011C9"/>
    <w:rsid w:val="00B0346E"/>
    <w:rsid w:val="00B036BB"/>
    <w:rsid w:val="00B0561D"/>
    <w:rsid w:val="00B110EA"/>
    <w:rsid w:val="00B11420"/>
    <w:rsid w:val="00B16B1A"/>
    <w:rsid w:val="00B33D92"/>
    <w:rsid w:val="00B46E7C"/>
    <w:rsid w:val="00B5113A"/>
    <w:rsid w:val="00B53EFB"/>
    <w:rsid w:val="00B66A24"/>
    <w:rsid w:val="00B814D0"/>
    <w:rsid w:val="00B93D06"/>
    <w:rsid w:val="00BA75CF"/>
    <w:rsid w:val="00BB58BE"/>
    <w:rsid w:val="00BE42E9"/>
    <w:rsid w:val="00BE5E67"/>
    <w:rsid w:val="00C06D18"/>
    <w:rsid w:val="00C16581"/>
    <w:rsid w:val="00C21B67"/>
    <w:rsid w:val="00C23ED6"/>
    <w:rsid w:val="00C45677"/>
    <w:rsid w:val="00C45E2F"/>
    <w:rsid w:val="00C53B7B"/>
    <w:rsid w:val="00C53F70"/>
    <w:rsid w:val="00C57286"/>
    <w:rsid w:val="00C60437"/>
    <w:rsid w:val="00C647DB"/>
    <w:rsid w:val="00C714B7"/>
    <w:rsid w:val="00C73F6C"/>
    <w:rsid w:val="00C82A49"/>
    <w:rsid w:val="00C83721"/>
    <w:rsid w:val="00C908A8"/>
    <w:rsid w:val="00C918A8"/>
    <w:rsid w:val="00CA4906"/>
    <w:rsid w:val="00CB2CF2"/>
    <w:rsid w:val="00CC0BAD"/>
    <w:rsid w:val="00CC3795"/>
    <w:rsid w:val="00CC551E"/>
    <w:rsid w:val="00CD2163"/>
    <w:rsid w:val="00CD271D"/>
    <w:rsid w:val="00CD4D8E"/>
    <w:rsid w:val="00CE0D28"/>
    <w:rsid w:val="00CE2125"/>
    <w:rsid w:val="00CE590B"/>
    <w:rsid w:val="00CF23BC"/>
    <w:rsid w:val="00CF2A1B"/>
    <w:rsid w:val="00CF366C"/>
    <w:rsid w:val="00CF42DC"/>
    <w:rsid w:val="00CF661E"/>
    <w:rsid w:val="00CF7F70"/>
    <w:rsid w:val="00D04FBE"/>
    <w:rsid w:val="00D232C3"/>
    <w:rsid w:val="00D249FE"/>
    <w:rsid w:val="00D27415"/>
    <w:rsid w:val="00D3537D"/>
    <w:rsid w:val="00D44BA0"/>
    <w:rsid w:val="00D46149"/>
    <w:rsid w:val="00D557AD"/>
    <w:rsid w:val="00D85E99"/>
    <w:rsid w:val="00D908FB"/>
    <w:rsid w:val="00DB2D7F"/>
    <w:rsid w:val="00DB45ED"/>
    <w:rsid w:val="00DB576C"/>
    <w:rsid w:val="00DB7BA6"/>
    <w:rsid w:val="00DC1A4A"/>
    <w:rsid w:val="00DC1E28"/>
    <w:rsid w:val="00DD6733"/>
    <w:rsid w:val="00DE0D38"/>
    <w:rsid w:val="00DE2432"/>
    <w:rsid w:val="00DF1F8D"/>
    <w:rsid w:val="00E10968"/>
    <w:rsid w:val="00E132EA"/>
    <w:rsid w:val="00E22F1B"/>
    <w:rsid w:val="00E23D31"/>
    <w:rsid w:val="00E2583C"/>
    <w:rsid w:val="00E2770B"/>
    <w:rsid w:val="00E3365F"/>
    <w:rsid w:val="00E33698"/>
    <w:rsid w:val="00E3600B"/>
    <w:rsid w:val="00E45042"/>
    <w:rsid w:val="00E5029F"/>
    <w:rsid w:val="00E51AA3"/>
    <w:rsid w:val="00E6231A"/>
    <w:rsid w:val="00E642EE"/>
    <w:rsid w:val="00E66CAD"/>
    <w:rsid w:val="00E744E9"/>
    <w:rsid w:val="00E83650"/>
    <w:rsid w:val="00E8605F"/>
    <w:rsid w:val="00E97733"/>
    <w:rsid w:val="00EA0BE3"/>
    <w:rsid w:val="00EA3E5F"/>
    <w:rsid w:val="00EB3924"/>
    <w:rsid w:val="00EB3C91"/>
    <w:rsid w:val="00EB6994"/>
    <w:rsid w:val="00EE2D02"/>
    <w:rsid w:val="00F109B9"/>
    <w:rsid w:val="00F139B8"/>
    <w:rsid w:val="00F14B6C"/>
    <w:rsid w:val="00F16159"/>
    <w:rsid w:val="00F1704D"/>
    <w:rsid w:val="00F21FF0"/>
    <w:rsid w:val="00F23CD7"/>
    <w:rsid w:val="00F24443"/>
    <w:rsid w:val="00F31A67"/>
    <w:rsid w:val="00F333AD"/>
    <w:rsid w:val="00F42870"/>
    <w:rsid w:val="00F46DC1"/>
    <w:rsid w:val="00F615A0"/>
    <w:rsid w:val="00F65247"/>
    <w:rsid w:val="00F81EB0"/>
    <w:rsid w:val="00F8570A"/>
    <w:rsid w:val="00F860D3"/>
    <w:rsid w:val="00F91D14"/>
    <w:rsid w:val="00F9443A"/>
    <w:rsid w:val="00F96DF1"/>
    <w:rsid w:val="00FB1D5D"/>
    <w:rsid w:val="00FB6316"/>
    <w:rsid w:val="00FC3360"/>
    <w:rsid w:val="00FC5485"/>
    <w:rsid w:val="00FD18E2"/>
    <w:rsid w:val="00FD47AC"/>
    <w:rsid w:val="00FD620B"/>
    <w:rsid w:val="00FD6DDF"/>
    <w:rsid w:val="00FE2669"/>
    <w:rsid w:val="00FE4311"/>
    <w:rsid w:val="00FE4BD4"/>
    <w:rsid w:val="00FE5264"/>
    <w:rsid w:val="00FF18DF"/>
    <w:rsid w:val="01671F48"/>
    <w:rsid w:val="016814B1"/>
    <w:rsid w:val="0176331B"/>
    <w:rsid w:val="0187402D"/>
    <w:rsid w:val="0192652E"/>
    <w:rsid w:val="01CA2E92"/>
    <w:rsid w:val="02984B9C"/>
    <w:rsid w:val="02E7770C"/>
    <w:rsid w:val="03382C72"/>
    <w:rsid w:val="034445F9"/>
    <w:rsid w:val="044C50BA"/>
    <w:rsid w:val="05006CE9"/>
    <w:rsid w:val="05185D8F"/>
    <w:rsid w:val="05853F24"/>
    <w:rsid w:val="06672BA5"/>
    <w:rsid w:val="068B011B"/>
    <w:rsid w:val="07464453"/>
    <w:rsid w:val="07974659"/>
    <w:rsid w:val="08705D68"/>
    <w:rsid w:val="09045F63"/>
    <w:rsid w:val="09055F69"/>
    <w:rsid w:val="0ACB1409"/>
    <w:rsid w:val="0AF946D6"/>
    <w:rsid w:val="0C5C1C12"/>
    <w:rsid w:val="0C986CF3"/>
    <w:rsid w:val="0D96275C"/>
    <w:rsid w:val="0DED6FC6"/>
    <w:rsid w:val="0E4A08BC"/>
    <w:rsid w:val="0E4D7D6A"/>
    <w:rsid w:val="0E4F5C45"/>
    <w:rsid w:val="0E88562B"/>
    <w:rsid w:val="0FC54927"/>
    <w:rsid w:val="10022AD1"/>
    <w:rsid w:val="10066A65"/>
    <w:rsid w:val="113373E5"/>
    <w:rsid w:val="1169186B"/>
    <w:rsid w:val="119D51A7"/>
    <w:rsid w:val="11B83D8F"/>
    <w:rsid w:val="120B07FE"/>
    <w:rsid w:val="12F42BA4"/>
    <w:rsid w:val="13881960"/>
    <w:rsid w:val="144524EA"/>
    <w:rsid w:val="14FA2CCA"/>
    <w:rsid w:val="157A631C"/>
    <w:rsid w:val="15D171CD"/>
    <w:rsid w:val="16786F80"/>
    <w:rsid w:val="167E390E"/>
    <w:rsid w:val="1740579F"/>
    <w:rsid w:val="175207E1"/>
    <w:rsid w:val="1896168A"/>
    <w:rsid w:val="18C33745"/>
    <w:rsid w:val="1A241E8F"/>
    <w:rsid w:val="1B0D34C4"/>
    <w:rsid w:val="1B5F639B"/>
    <w:rsid w:val="1B91694B"/>
    <w:rsid w:val="1BCF6247"/>
    <w:rsid w:val="1BF400B9"/>
    <w:rsid w:val="1C4618F8"/>
    <w:rsid w:val="1D21474E"/>
    <w:rsid w:val="1E2F192B"/>
    <w:rsid w:val="1E4943DB"/>
    <w:rsid w:val="1EDA5344"/>
    <w:rsid w:val="200A081E"/>
    <w:rsid w:val="205C2BA4"/>
    <w:rsid w:val="20A871AE"/>
    <w:rsid w:val="20E24FCC"/>
    <w:rsid w:val="21004F9A"/>
    <w:rsid w:val="211D1BB2"/>
    <w:rsid w:val="2129402E"/>
    <w:rsid w:val="215B574B"/>
    <w:rsid w:val="21C4408A"/>
    <w:rsid w:val="223A3FD3"/>
    <w:rsid w:val="22462CF1"/>
    <w:rsid w:val="226F423F"/>
    <w:rsid w:val="227D579B"/>
    <w:rsid w:val="228757E3"/>
    <w:rsid w:val="2320329A"/>
    <w:rsid w:val="23F70746"/>
    <w:rsid w:val="24D60775"/>
    <w:rsid w:val="25934496"/>
    <w:rsid w:val="25D3341C"/>
    <w:rsid w:val="268F727D"/>
    <w:rsid w:val="26B0048A"/>
    <w:rsid w:val="29AC1FD3"/>
    <w:rsid w:val="2AEB7923"/>
    <w:rsid w:val="2BB005E6"/>
    <w:rsid w:val="2BD975DB"/>
    <w:rsid w:val="2BE65878"/>
    <w:rsid w:val="2C2630F3"/>
    <w:rsid w:val="2C7A210D"/>
    <w:rsid w:val="2CA927FA"/>
    <w:rsid w:val="2CB270E5"/>
    <w:rsid w:val="2CD721FE"/>
    <w:rsid w:val="2D843678"/>
    <w:rsid w:val="2E0A52EF"/>
    <w:rsid w:val="2E6D6DB3"/>
    <w:rsid w:val="2EEA7ACA"/>
    <w:rsid w:val="2FC516F9"/>
    <w:rsid w:val="2FCB0761"/>
    <w:rsid w:val="2FE37DD1"/>
    <w:rsid w:val="2FEF6701"/>
    <w:rsid w:val="30654C8A"/>
    <w:rsid w:val="313034EA"/>
    <w:rsid w:val="31837DEE"/>
    <w:rsid w:val="322F0E4A"/>
    <w:rsid w:val="32633D3E"/>
    <w:rsid w:val="32662F17"/>
    <w:rsid w:val="3295768F"/>
    <w:rsid w:val="32D1034A"/>
    <w:rsid w:val="333170A5"/>
    <w:rsid w:val="333B6EC9"/>
    <w:rsid w:val="33DC00FA"/>
    <w:rsid w:val="34086568"/>
    <w:rsid w:val="341420F8"/>
    <w:rsid w:val="347C7149"/>
    <w:rsid w:val="34BB756E"/>
    <w:rsid w:val="34D4118B"/>
    <w:rsid w:val="34D50699"/>
    <w:rsid w:val="34D527FE"/>
    <w:rsid w:val="3586656E"/>
    <w:rsid w:val="361A467A"/>
    <w:rsid w:val="368E5E64"/>
    <w:rsid w:val="36C00E6C"/>
    <w:rsid w:val="37C600B8"/>
    <w:rsid w:val="38A547BD"/>
    <w:rsid w:val="38DA2832"/>
    <w:rsid w:val="390414E4"/>
    <w:rsid w:val="39343D8B"/>
    <w:rsid w:val="39424B74"/>
    <w:rsid w:val="39BF79FA"/>
    <w:rsid w:val="39DA0497"/>
    <w:rsid w:val="3A327E95"/>
    <w:rsid w:val="3ABE3914"/>
    <w:rsid w:val="3AD3795F"/>
    <w:rsid w:val="3ADC46EA"/>
    <w:rsid w:val="3AFC5601"/>
    <w:rsid w:val="3B40257B"/>
    <w:rsid w:val="3B47390A"/>
    <w:rsid w:val="3BDA7DB4"/>
    <w:rsid w:val="3C1C08F2"/>
    <w:rsid w:val="3C6C37AC"/>
    <w:rsid w:val="3CA75189"/>
    <w:rsid w:val="3D0D60A1"/>
    <w:rsid w:val="3D6064CE"/>
    <w:rsid w:val="3E432AAE"/>
    <w:rsid w:val="3E58510C"/>
    <w:rsid w:val="3E5C2D45"/>
    <w:rsid w:val="3E651915"/>
    <w:rsid w:val="3E7779FC"/>
    <w:rsid w:val="3F18041D"/>
    <w:rsid w:val="3F980BD8"/>
    <w:rsid w:val="400C6243"/>
    <w:rsid w:val="402807B8"/>
    <w:rsid w:val="40655DD7"/>
    <w:rsid w:val="41773631"/>
    <w:rsid w:val="41BE41EF"/>
    <w:rsid w:val="42D57A4D"/>
    <w:rsid w:val="436F1070"/>
    <w:rsid w:val="437D2E5D"/>
    <w:rsid w:val="43A743CE"/>
    <w:rsid w:val="43F80B30"/>
    <w:rsid w:val="441A7E0D"/>
    <w:rsid w:val="442569F1"/>
    <w:rsid w:val="44964032"/>
    <w:rsid w:val="458A2D71"/>
    <w:rsid w:val="463E05FF"/>
    <w:rsid w:val="466321BC"/>
    <w:rsid w:val="4692426D"/>
    <w:rsid w:val="46AE2A8F"/>
    <w:rsid w:val="47875F55"/>
    <w:rsid w:val="48487A74"/>
    <w:rsid w:val="485A61F8"/>
    <w:rsid w:val="488A3088"/>
    <w:rsid w:val="491B3188"/>
    <w:rsid w:val="491C12E5"/>
    <w:rsid w:val="49E20005"/>
    <w:rsid w:val="49E9389E"/>
    <w:rsid w:val="4A4A18C2"/>
    <w:rsid w:val="4A995804"/>
    <w:rsid w:val="4AFD7E17"/>
    <w:rsid w:val="4B3969DD"/>
    <w:rsid w:val="4BE15DCC"/>
    <w:rsid w:val="4C752563"/>
    <w:rsid w:val="4D3007AB"/>
    <w:rsid w:val="4D5A74CD"/>
    <w:rsid w:val="4E5B174E"/>
    <w:rsid w:val="4E6A7A98"/>
    <w:rsid w:val="4E994025"/>
    <w:rsid w:val="4F627C67"/>
    <w:rsid w:val="4F8E16AF"/>
    <w:rsid w:val="50C64E79"/>
    <w:rsid w:val="512E314A"/>
    <w:rsid w:val="52176C0D"/>
    <w:rsid w:val="525F5713"/>
    <w:rsid w:val="52643C20"/>
    <w:rsid w:val="52722710"/>
    <w:rsid w:val="529C027A"/>
    <w:rsid w:val="52AC60B3"/>
    <w:rsid w:val="52B753C1"/>
    <w:rsid w:val="52C35D08"/>
    <w:rsid w:val="53004672"/>
    <w:rsid w:val="530A7D1A"/>
    <w:rsid w:val="532273B9"/>
    <w:rsid w:val="53C02053"/>
    <w:rsid w:val="54381450"/>
    <w:rsid w:val="5441502D"/>
    <w:rsid w:val="545E3D46"/>
    <w:rsid w:val="548F5DDC"/>
    <w:rsid w:val="55306D65"/>
    <w:rsid w:val="554535CC"/>
    <w:rsid w:val="554A7E27"/>
    <w:rsid w:val="5559714A"/>
    <w:rsid w:val="55665894"/>
    <w:rsid w:val="563E1843"/>
    <w:rsid w:val="56563255"/>
    <w:rsid w:val="570D735E"/>
    <w:rsid w:val="572C1290"/>
    <w:rsid w:val="57350564"/>
    <w:rsid w:val="57352D76"/>
    <w:rsid w:val="574C211D"/>
    <w:rsid w:val="57D07A0F"/>
    <w:rsid w:val="57F91B47"/>
    <w:rsid w:val="580D6B00"/>
    <w:rsid w:val="58360B36"/>
    <w:rsid w:val="58D72319"/>
    <w:rsid w:val="58F72073"/>
    <w:rsid w:val="59722042"/>
    <w:rsid w:val="59B26C9F"/>
    <w:rsid w:val="59B57C7C"/>
    <w:rsid w:val="59D309F1"/>
    <w:rsid w:val="59EA0497"/>
    <w:rsid w:val="59F760A3"/>
    <w:rsid w:val="5A4F7AE6"/>
    <w:rsid w:val="5A681D57"/>
    <w:rsid w:val="5B17596A"/>
    <w:rsid w:val="5B1A473F"/>
    <w:rsid w:val="5C05719D"/>
    <w:rsid w:val="5C11169E"/>
    <w:rsid w:val="5C146507"/>
    <w:rsid w:val="5C555466"/>
    <w:rsid w:val="5CC930FF"/>
    <w:rsid w:val="5D0E5BDE"/>
    <w:rsid w:val="5D1C310B"/>
    <w:rsid w:val="5D346BE4"/>
    <w:rsid w:val="5D386CAB"/>
    <w:rsid w:val="5D597129"/>
    <w:rsid w:val="5D9A56C3"/>
    <w:rsid w:val="5DC0207A"/>
    <w:rsid w:val="5DC365AE"/>
    <w:rsid w:val="5E7463DE"/>
    <w:rsid w:val="5F22231C"/>
    <w:rsid w:val="5F6B5F0A"/>
    <w:rsid w:val="5FB92779"/>
    <w:rsid w:val="613F0048"/>
    <w:rsid w:val="617C6630"/>
    <w:rsid w:val="61C84EF5"/>
    <w:rsid w:val="61D218D0"/>
    <w:rsid w:val="625E13B5"/>
    <w:rsid w:val="62BD73AF"/>
    <w:rsid w:val="636B74F6"/>
    <w:rsid w:val="636F2662"/>
    <w:rsid w:val="64162ACB"/>
    <w:rsid w:val="649E00F7"/>
    <w:rsid w:val="657B5DDA"/>
    <w:rsid w:val="658729D1"/>
    <w:rsid w:val="65B83B1C"/>
    <w:rsid w:val="65C6799D"/>
    <w:rsid w:val="65E34059"/>
    <w:rsid w:val="660D6F99"/>
    <w:rsid w:val="6635242D"/>
    <w:rsid w:val="663907EF"/>
    <w:rsid w:val="664B7EA3"/>
    <w:rsid w:val="66D14F9A"/>
    <w:rsid w:val="66F157BE"/>
    <w:rsid w:val="671348C4"/>
    <w:rsid w:val="67324393"/>
    <w:rsid w:val="67493F46"/>
    <w:rsid w:val="678C0773"/>
    <w:rsid w:val="68340B83"/>
    <w:rsid w:val="686343FD"/>
    <w:rsid w:val="6992743A"/>
    <w:rsid w:val="6A2D7FEB"/>
    <w:rsid w:val="6A4D41E9"/>
    <w:rsid w:val="6A527A52"/>
    <w:rsid w:val="6ADE3093"/>
    <w:rsid w:val="6B0F0BA2"/>
    <w:rsid w:val="6B96396E"/>
    <w:rsid w:val="6BEB1CFD"/>
    <w:rsid w:val="6D7777CF"/>
    <w:rsid w:val="6E593BA2"/>
    <w:rsid w:val="6FDD36CC"/>
    <w:rsid w:val="6FED5687"/>
    <w:rsid w:val="701B6F23"/>
    <w:rsid w:val="70785FE8"/>
    <w:rsid w:val="7085214B"/>
    <w:rsid w:val="70974410"/>
    <w:rsid w:val="70981F36"/>
    <w:rsid w:val="70A15EF2"/>
    <w:rsid w:val="70E97767"/>
    <w:rsid w:val="712B58E9"/>
    <w:rsid w:val="71397275"/>
    <w:rsid w:val="71771B4C"/>
    <w:rsid w:val="71CE1100"/>
    <w:rsid w:val="72035AD5"/>
    <w:rsid w:val="722E4900"/>
    <w:rsid w:val="72701EDF"/>
    <w:rsid w:val="73050199"/>
    <w:rsid w:val="742A10F7"/>
    <w:rsid w:val="74385845"/>
    <w:rsid w:val="745F3A75"/>
    <w:rsid w:val="75A5137D"/>
    <w:rsid w:val="76110E81"/>
    <w:rsid w:val="762C55FB"/>
    <w:rsid w:val="77455C6B"/>
    <w:rsid w:val="77EB1CC4"/>
    <w:rsid w:val="78016A91"/>
    <w:rsid w:val="78856A2F"/>
    <w:rsid w:val="792C3B64"/>
    <w:rsid w:val="7967694A"/>
    <w:rsid w:val="7A1A39BC"/>
    <w:rsid w:val="7A3E3B4E"/>
    <w:rsid w:val="7A4B0FF8"/>
    <w:rsid w:val="7B060822"/>
    <w:rsid w:val="7B1228E5"/>
    <w:rsid w:val="7B131E95"/>
    <w:rsid w:val="7BD75C3E"/>
    <w:rsid w:val="7C013AC1"/>
    <w:rsid w:val="7C283298"/>
    <w:rsid w:val="7C306904"/>
    <w:rsid w:val="7C630532"/>
    <w:rsid w:val="7CE71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31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6231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E6231A"/>
    <w:rPr>
      <w:rFonts w:ascii="宋体" w:eastAsia="宋体" w:hAnsi="Courier New" w:cs="Courier New"/>
      <w:szCs w:val="21"/>
    </w:rPr>
  </w:style>
  <w:style w:type="paragraph" w:styleId="a4">
    <w:name w:val="Balloon Text"/>
    <w:basedOn w:val="a"/>
    <w:link w:val="Char0"/>
    <w:uiPriority w:val="99"/>
    <w:semiHidden/>
    <w:unhideWhenUsed/>
    <w:qFormat/>
    <w:rsid w:val="00E6231A"/>
    <w:rPr>
      <w:sz w:val="18"/>
      <w:szCs w:val="18"/>
    </w:rPr>
  </w:style>
  <w:style w:type="paragraph" w:styleId="a5">
    <w:name w:val="footer"/>
    <w:basedOn w:val="a"/>
    <w:link w:val="Char1"/>
    <w:uiPriority w:val="99"/>
    <w:unhideWhenUsed/>
    <w:qFormat/>
    <w:rsid w:val="00E6231A"/>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E6231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6231A"/>
    <w:pPr>
      <w:widowControl/>
      <w:jc w:val="left"/>
    </w:pPr>
    <w:rPr>
      <w:rFonts w:ascii="宋体" w:eastAsia="宋体" w:hAnsi="宋体" w:cs="宋体"/>
      <w:kern w:val="0"/>
      <w:sz w:val="24"/>
      <w:szCs w:val="24"/>
    </w:rPr>
  </w:style>
  <w:style w:type="character" w:styleId="a8">
    <w:name w:val="Strong"/>
    <w:basedOn w:val="a0"/>
    <w:uiPriority w:val="22"/>
    <w:qFormat/>
    <w:rsid w:val="00E6231A"/>
    <w:rPr>
      <w:b/>
      <w:bCs/>
    </w:rPr>
  </w:style>
  <w:style w:type="character" w:styleId="a9">
    <w:name w:val="Emphasis"/>
    <w:basedOn w:val="a0"/>
    <w:uiPriority w:val="20"/>
    <w:qFormat/>
    <w:rsid w:val="00E6231A"/>
    <w:rPr>
      <w:i/>
    </w:rPr>
  </w:style>
  <w:style w:type="character" w:customStyle="1" w:styleId="Char2">
    <w:name w:val="页眉 Char"/>
    <w:basedOn w:val="a0"/>
    <w:link w:val="a6"/>
    <w:uiPriority w:val="99"/>
    <w:semiHidden/>
    <w:qFormat/>
    <w:rsid w:val="00E6231A"/>
    <w:rPr>
      <w:sz w:val="18"/>
      <w:szCs w:val="18"/>
    </w:rPr>
  </w:style>
  <w:style w:type="character" w:customStyle="1" w:styleId="Char1">
    <w:name w:val="页脚 Char"/>
    <w:basedOn w:val="a0"/>
    <w:link w:val="a5"/>
    <w:uiPriority w:val="99"/>
    <w:qFormat/>
    <w:rsid w:val="00E6231A"/>
    <w:rPr>
      <w:sz w:val="18"/>
      <w:szCs w:val="18"/>
    </w:rPr>
  </w:style>
  <w:style w:type="paragraph" w:styleId="aa">
    <w:name w:val="List Paragraph"/>
    <w:basedOn w:val="a"/>
    <w:uiPriority w:val="34"/>
    <w:qFormat/>
    <w:rsid w:val="00E6231A"/>
    <w:pPr>
      <w:ind w:firstLineChars="200" w:firstLine="420"/>
    </w:pPr>
  </w:style>
  <w:style w:type="character" w:customStyle="1" w:styleId="Char">
    <w:name w:val="纯文本 Char"/>
    <w:basedOn w:val="a0"/>
    <w:link w:val="a3"/>
    <w:uiPriority w:val="99"/>
    <w:qFormat/>
    <w:rsid w:val="00E6231A"/>
    <w:rPr>
      <w:rFonts w:ascii="宋体" w:eastAsia="宋体" w:hAnsi="Courier New" w:cs="Courier New"/>
      <w:szCs w:val="21"/>
    </w:rPr>
  </w:style>
  <w:style w:type="character" w:customStyle="1" w:styleId="Char0">
    <w:name w:val="批注框文本 Char"/>
    <w:basedOn w:val="a0"/>
    <w:link w:val="a4"/>
    <w:uiPriority w:val="99"/>
    <w:semiHidden/>
    <w:qFormat/>
    <w:rsid w:val="00E6231A"/>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E6231A"/>
  </w:style>
  <w:style w:type="paragraph" w:customStyle="1" w:styleId="CharCharCharCharCharCharChar">
    <w:name w:val="Char Char Char Char Char Char Char"/>
    <w:basedOn w:val="a"/>
    <w:rsid w:val="00E6231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A61DB-8CDA-424C-89EB-105479D1CA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1128</Words>
  <Characters>6435</Characters>
  <Application>Microsoft Office Word</Application>
  <DocSecurity>0</DocSecurity>
  <Lines>53</Lines>
  <Paragraphs>15</Paragraphs>
  <ScaleCrop>false</ScaleCrop>
  <Company>Microsoft</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2022-03-04T00:51:00Z</cp:lastPrinted>
  <dcterms:created xsi:type="dcterms:W3CDTF">2022-03-08T14:31:00Z</dcterms:created>
  <dcterms:modified xsi:type="dcterms:W3CDTF">2022-03-09T02:10:00Z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8C858A9B7526435AB935BA1E95B65F76</vt:lpwstr>
  </property>
</Properties>
</file>